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37CF" w:rsidRPr="00841C4A" w:rsidRDefault="002519F9" w:rsidP="002937CF">
      <w:pPr>
        <w:spacing w:line="276" w:lineRule="auto"/>
        <w:rPr>
          <w:rFonts w:ascii="Verdana" w:hAnsi="Verdana"/>
          <w:lang w:val="es-MX"/>
        </w:rPr>
      </w:pPr>
      <w:r>
        <w:rPr>
          <w:rFonts w:ascii="Verdana" w:hAnsi="Verdana"/>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-342900</wp:posOffset>
                </wp:positionV>
                <wp:extent cx="5715000" cy="814705"/>
                <wp:effectExtent l="13335" t="13970" r="5715"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14705"/>
                        </a:xfrm>
                        <a:prstGeom prst="rect">
                          <a:avLst/>
                        </a:prstGeom>
                        <a:solidFill>
                          <a:srgbClr val="FFFFFF"/>
                        </a:solidFill>
                        <a:ln w="9525">
                          <a:solidFill>
                            <a:srgbClr val="000000"/>
                          </a:solidFill>
                          <a:miter lim="800000"/>
                          <a:headEnd/>
                          <a:tailEnd/>
                        </a:ln>
                      </wps:spPr>
                      <wps:txbx>
                        <w:txbxContent>
                          <w:p w:rsidR="002937CF" w:rsidRDefault="002937CF" w:rsidP="002937CF">
                            <w:pPr>
                              <w:jc w:val="center"/>
                              <w:rPr>
                                <w:lang w:val="es-MX"/>
                              </w:rPr>
                            </w:pPr>
                            <w:r>
                              <w:rPr>
                                <w:lang w:val="es-MX"/>
                              </w:rPr>
                              <w:t>MINISTERIO DE OBRAS PUBLICAS Y TRANSPORTES</w:t>
                            </w:r>
                          </w:p>
                          <w:p w:rsidR="002937CF" w:rsidRDefault="002937CF" w:rsidP="002937CF">
                            <w:pPr>
                              <w:jc w:val="center"/>
                              <w:rPr>
                                <w:b/>
                                <w:lang w:val="es-MX"/>
                              </w:rPr>
                            </w:pPr>
                            <w:r>
                              <w:rPr>
                                <w:b/>
                                <w:lang w:val="es-MX"/>
                              </w:rPr>
                              <w:t>TRIBUNAL ADMINISTRATIVO DE TRANSPORTE</w:t>
                            </w:r>
                          </w:p>
                          <w:p w:rsidR="002937CF" w:rsidRPr="00721375" w:rsidRDefault="002937CF" w:rsidP="002937CF">
                            <w:pPr>
                              <w:jc w:val="center"/>
                              <w:rPr>
                                <w:b/>
                                <w:i/>
                              </w:rPr>
                            </w:pPr>
                            <w:r w:rsidRPr="00721375">
                              <w:rPr>
                                <w:b/>
                                <w:i/>
                              </w:rPr>
                              <w:t xml:space="preserve">Tel: </w:t>
                            </w:r>
                            <w:r>
                              <w:rPr>
                                <w:b/>
                                <w:i/>
                              </w:rPr>
                              <w:t>2524-1838</w:t>
                            </w:r>
                            <w:r w:rsidRPr="00721375">
                              <w:rPr>
                                <w:b/>
                                <w:i/>
                              </w:rPr>
                              <w:t>,</w:t>
                            </w:r>
                            <w:r>
                              <w:rPr>
                                <w:b/>
                                <w:i/>
                              </w:rPr>
                              <w:t xml:space="preserve"> 2524-2260 </w:t>
                            </w:r>
                            <w:r w:rsidRPr="00721375">
                              <w:rPr>
                                <w:b/>
                                <w:i/>
                              </w:rPr>
                              <w:t xml:space="preserve"> Fax </w:t>
                            </w:r>
                            <w:r>
                              <w:rPr>
                                <w:b/>
                                <w:i/>
                              </w:rPr>
                              <w:t>2524-1833</w:t>
                            </w:r>
                          </w:p>
                          <w:p w:rsidR="002937CF" w:rsidRPr="00A40252" w:rsidRDefault="002937CF" w:rsidP="002937CF">
                            <w:pPr>
                              <w:jc w:val="center"/>
                              <w:rPr>
                                <w:lang w:val="es-MX"/>
                              </w:rPr>
                            </w:pPr>
                            <w:r>
                              <w:rPr>
                                <w:lang w:val="es-MX"/>
                              </w:rPr>
                              <w:t>San José, Costa Rica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7pt;width:450pt;height:6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">
                <v:textbox>
                  <w:txbxContent>
                    <w:p w:rsidR="002937CF" w:rsidRDefault="002937CF" w:rsidP="002937CF">
                      <w:pPr>
                        <w:jc w:val="center"/>
                        <w:rPr>
                          <w:lang w:val="es-MX"/>
                        </w:rPr>
                      </w:pPr>
                      <w:r>
                        <w:rPr>
                          <w:lang w:val="es-MX"/>
                        </w:rPr>
                        <w:t>MINISTERIO DE OBRAS PUBLICAS Y TRANSPORTES</w:t>
                      </w:r>
                    </w:p>
                    <w:p w:rsidR="002937CF" w:rsidRDefault="002937CF" w:rsidP="002937CF">
                      <w:pPr>
                        <w:jc w:val="center"/>
                        <w:rPr>
                          <w:b/>
                          <w:lang w:val="es-MX"/>
                        </w:rPr>
                      </w:pPr>
                      <w:r>
                        <w:rPr>
                          <w:b/>
                          <w:lang w:val="es-MX"/>
                        </w:rPr>
                        <w:t>TRIBUNAL ADMINISTRATIVO DE TRANSPORTE</w:t>
                      </w:r>
                    </w:p>
                    <w:p w:rsidR="002937CF" w:rsidRPr="00721375" w:rsidRDefault="002937CF" w:rsidP="002937CF">
                      <w:pPr>
                        <w:jc w:val="center"/>
                        <w:rPr>
                          <w:b/>
                          <w:i/>
                        </w:rPr>
                      </w:pPr>
                      <w:r w:rsidRPr="00721375">
                        <w:rPr>
                          <w:b/>
                          <w:i/>
                        </w:rPr>
                        <w:t xml:space="preserve">Tel: </w:t>
                      </w:r>
                      <w:r>
                        <w:rPr>
                          <w:b/>
                          <w:i/>
                        </w:rPr>
                        <w:t>2524-1838</w:t>
                      </w:r>
                      <w:r w:rsidRPr="00721375">
                        <w:rPr>
                          <w:b/>
                          <w:i/>
                        </w:rPr>
                        <w:t>,</w:t>
                      </w:r>
                      <w:r>
                        <w:rPr>
                          <w:b/>
                          <w:i/>
                        </w:rPr>
                        <w:t xml:space="preserve"> 2524-2260 </w:t>
                      </w:r>
                      <w:r w:rsidRPr="00721375">
                        <w:rPr>
                          <w:b/>
                          <w:i/>
                        </w:rPr>
                        <w:t xml:space="preserve"> Fax </w:t>
                      </w:r>
                      <w:r>
                        <w:rPr>
                          <w:b/>
                          <w:i/>
                        </w:rPr>
                        <w:t>2524-1833</w:t>
                      </w:r>
                    </w:p>
                    <w:p w:rsidR="002937CF" w:rsidRPr="00A40252" w:rsidRDefault="002937CF" w:rsidP="002937CF">
                      <w:pPr>
                        <w:jc w:val="center"/>
                        <w:rPr>
                          <w:lang w:val="es-MX"/>
                        </w:rPr>
                      </w:pPr>
                      <w:r>
                        <w:rPr>
                          <w:lang w:val="es-MX"/>
                        </w:rPr>
                        <w:t>San José, Costa Rica</w:t>
                      </w:r>
                    </w:p>
                  </w:txbxContent>
                </v:textbox>
                <w10:wrap type="square"/>
              </v:shape>
            </w:pict>
          </mc:Fallback>
        </mc:AlternateContent>
      </w:r>
      <w:r w:rsidR="002937CF" w:rsidRPr="00841C4A">
        <w:rPr>
          <w:rFonts w:ascii="Verdana" w:hAnsi="Verdana"/>
          <w:lang w:val="es-MX"/>
        </w:rPr>
        <w:t xml:space="preserve"> </w:t>
      </w:r>
    </w:p>
    <w:p w:rsidR="002937CF" w:rsidRPr="00841C4A" w:rsidRDefault="002937CF" w:rsidP="002937CF">
      <w:pPr>
        <w:spacing w:line="276" w:lineRule="auto"/>
        <w:jc w:val="center"/>
        <w:rPr>
          <w:rFonts w:ascii="Verdana" w:hAnsi="Verdana"/>
          <w:lang w:val="es-MX"/>
        </w:rPr>
      </w:pPr>
    </w:p>
    <w:p w:rsidR="002937CF" w:rsidRPr="00841C4A" w:rsidRDefault="002937CF" w:rsidP="002937CF">
      <w:pPr>
        <w:spacing w:line="276" w:lineRule="auto"/>
        <w:jc w:val="center"/>
        <w:rPr>
          <w:rFonts w:ascii="Verdana" w:hAnsi="Verdana"/>
          <w:b/>
          <w:lang w:val="es-MX"/>
        </w:rPr>
      </w:pPr>
      <w:r w:rsidRPr="00841C4A">
        <w:rPr>
          <w:rFonts w:ascii="Verdana" w:hAnsi="Verdana"/>
          <w:b/>
          <w:lang w:val="es-MX"/>
        </w:rPr>
        <w:t>RESOLUCION No. TAT-</w:t>
      </w:r>
      <w:r w:rsidR="003C3E78">
        <w:rPr>
          <w:rFonts w:ascii="Verdana" w:hAnsi="Verdana"/>
          <w:b/>
          <w:lang w:val="es-MX"/>
        </w:rPr>
        <w:t>2646</w:t>
      </w:r>
      <w:r>
        <w:rPr>
          <w:rFonts w:ascii="Verdana" w:hAnsi="Verdana"/>
          <w:b/>
          <w:lang w:val="es-MX"/>
        </w:rPr>
        <w:t>-</w:t>
      </w:r>
      <w:r w:rsidRPr="00841C4A">
        <w:rPr>
          <w:rFonts w:ascii="Verdana" w:hAnsi="Verdana"/>
          <w:b/>
          <w:lang w:val="es-MX"/>
        </w:rPr>
        <w:t>20</w:t>
      </w:r>
      <w:r>
        <w:rPr>
          <w:rFonts w:ascii="Verdana" w:hAnsi="Verdana"/>
          <w:b/>
          <w:lang w:val="es-MX"/>
        </w:rPr>
        <w:t>15</w:t>
      </w:r>
    </w:p>
    <w:p w:rsidR="002937CF" w:rsidRDefault="002937CF" w:rsidP="002937CF">
      <w:pPr>
        <w:spacing w:line="276" w:lineRule="auto"/>
        <w:jc w:val="center"/>
        <w:rPr>
          <w:rFonts w:ascii="Verdana" w:hAnsi="Verdana"/>
          <w:lang w:val="es-MX"/>
        </w:rPr>
      </w:pPr>
    </w:p>
    <w:p w:rsidR="002937CF" w:rsidRPr="00841C4A" w:rsidRDefault="002937CF" w:rsidP="002937CF">
      <w:pPr>
        <w:spacing w:line="276" w:lineRule="auto"/>
        <w:jc w:val="center"/>
        <w:rPr>
          <w:rFonts w:ascii="Verdana" w:hAnsi="Verdana"/>
          <w:lang w:val="es-MX"/>
        </w:rPr>
      </w:pPr>
    </w:p>
    <w:p w:rsidR="002937CF" w:rsidRPr="00841C4A" w:rsidRDefault="002937CF" w:rsidP="002937CF">
      <w:pPr>
        <w:spacing w:line="276" w:lineRule="auto"/>
        <w:jc w:val="center"/>
        <w:rPr>
          <w:rFonts w:ascii="Verdana" w:hAnsi="Verdana"/>
        </w:rPr>
      </w:pPr>
    </w:p>
    <w:p w:rsidR="002937CF" w:rsidRPr="00841C4A" w:rsidRDefault="002937CF" w:rsidP="002937CF">
      <w:pPr>
        <w:spacing w:line="276" w:lineRule="auto"/>
        <w:jc w:val="both"/>
        <w:rPr>
          <w:rFonts w:ascii="Verdana" w:hAnsi="Verdana"/>
        </w:rPr>
      </w:pPr>
      <w:r w:rsidRPr="00841C4A">
        <w:rPr>
          <w:rFonts w:ascii="Verdana" w:hAnsi="Verdana"/>
          <w:b/>
        </w:rPr>
        <w:t xml:space="preserve">TRIBUNAL ADMINISTRATIVO DE TRANSPORTE.  </w:t>
      </w:r>
      <w:r w:rsidRPr="00841C4A">
        <w:rPr>
          <w:rFonts w:ascii="Verdana" w:hAnsi="Verdana"/>
        </w:rPr>
        <w:t>San José,</w:t>
      </w:r>
      <w:r>
        <w:rPr>
          <w:rFonts w:ascii="Verdana" w:hAnsi="Verdana"/>
        </w:rPr>
        <w:t xml:space="preserve"> a las </w:t>
      </w:r>
      <w:r w:rsidR="003C3E78">
        <w:rPr>
          <w:rFonts w:ascii="Verdana" w:hAnsi="Verdana"/>
        </w:rPr>
        <w:t>once horas cinco minutos del treinta y uno de julio de</w:t>
      </w:r>
      <w:r w:rsidRPr="00841C4A">
        <w:rPr>
          <w:rFonts w:ascii="Verdana" w:hAnsi="Verdana"/>
        </w:rPr>
        <w:t xml:space="preserve"> dos mil </w:t>
      </w:r>
      <w:r>
        <w:rPr>
          <w:rFonts w:ascii="Verdana" w:hAnsi="Verdana"/>
        </w:rPr>
        <w:t>quince</w:t>
      </w:r>
      <w:r w:rsidRPr="00841C4A">
        <w:rPr>
          <w:rFonts w:ascii="Verdana" w:hAnsi="Verdana"/>
        </w:rPr>
        <w:t>.</w:t>
      </w:r>
    </w:p>
    <w:p w:rsidR="002937CF" w:rsidRPr="00841C4A" w:rsidRDefault="002937CF" w:rsidP="002937CF">
      <w:pPr>
        <w:spacing w:line="276" w:lineRule="auto"/>
        <w:jc w:val="both"/>
        <w:rPr>
          <w:rFonts w:ascii="Verdana" w:hAnsi="Verdana"/>
        </w:rPr>
      </w:pPr>
    </w:p>
    <w:p w:rsidR="002937CF" w:rsidRDefault="002937CF" w:rsidP="002937CF">
      <w:pPr>
        <w:spacing w:line="276" w:lineRule="auto"/>
        <w:jc w:val="both"/>
        <w:rPr>
          <w:rFonts w:ascii="Verdana" w:hAnsi="Verdana"/>
          <w:b/>
        </w:rPr>
      </w:pPr>
      <w:r w:rsidRPr="00841C4A">
        <w:rPr>
          <w:rFonts w:ascii="Verdana" w:hAnsi="Verdana"/>
        </w:rPr>
        <w:t xml:space="preserve">Recurso de Apelación </w:t>
      </w:r>
      <w:r>
        <w:rPr>
          <w:rFonts w:ascii="Verdana" w:hAnsi="Verdana"/>
        </w:rPr>
        <w:t>en subsidio</w:t>
      </w:r>
      <w:r w:rsidRPr="00841C4A">
        <w:rPr>
          <w:rFonts w:ascii="Verdana" w:hAnsi="Verdana"/>
        </w:rPr>
        <w:t xml:space="preserve">, interpuesto por el señor </w:t>
      </w:r>
      <w:r w:rsidR="007A379E">
        <w:rPr>
          <w:rFonts w:ascii="Verdana" w:hAnsi="Verdana"/>
          <w:b/>
          <w:smallCaps/>
        </w:rPr>
        <w:t>L.J.G.</w:t>
      </w:r>
      <w:r w:rsidRPr="00841C4A">
        <w:rPr>
          <w:rFonts w:ascii="Verdana" w:hAnsi="Verdana"/>
          <w:b/>
          <w:smallCaps/>
        </w:rPr>
        <w:t>,</w:t>
      </w:r>
      <w:r w:rsidRPr="00841C4A">
        <w:rPr>
          <w:rFonts w:ascii="Verdana" w:hAnsi="Verdana"/>
          <w:b/>
        </w:rPr>
        <w:t xml:space="preserve"> </w:t>
      </w:r>
      <w:r w:rsidRPr="00841C4A">
        <w:rPr>
          <w:rFonts w:ascii="Verdana" w:hAnsi="Verdana"/>
        </w:rPr>
        <w:t xml:space="preserve">cédula de identidad número </w:t>
      </w:r>
      <w:r w:rsidR="007A379E">
        <w:rPr>
          <w:rFonts w:ascii="Verdana" w:hAnsi="Verdana"/>
        </w:rPr>
        <w:t>XXX</w:t>
      </w:r>
      <w:r w:rsidRPr="00841C4A">
        <w:rPr>
          <w:rFonts w:ascii="Verdana" w:hAnsi="Verdana"/>
        </w:rPr>
        <w:t xml:space="preserve">, en contra del </w:t>
      </w:r>
      <w:r w:rsidRPr="00841C4A">
        <w:rPr>
          <w:rFonts w:ascii="Verdana" w:hAnsi="Verdana"/>
          <w:b/>
        </w:rPr>
        <w:t xml:space="preserve">Artículo </w:t>
      </w:r>
      <w:r>
        <w:rPr>
          <w:rFonts w:ascii="Verdana" w:hAnsi="Verdana"/>
          <w:b/>
        </w:rPr>
        <w:t>3.2.124</w:t>
      </w:r>
      <w:r w:rsidRPr="00841C4A">
        <w:rPr>
          <w:rFonts w:ascii="Verdana" w:hAnsi="Verdana"/>
          <w:b/>
        </w:rPr>
        <w:t xml:space="preserve">   de la Sesión </w:t>
      </w:r>
      <w:r>
        <w:rPr>
          <w:rFonts w:ascii="Verdana" w:hAnsi="Verdana"/>
          <w:b/>
        </w:rPr>
        <w:t>O</w:t>
      </w:r>
      <w:r w:rsidRPr="00841C4A">
        <w:rPr>
          <w:rFonts w:ascii="Verdana" w:hAnsi="Verdana"/>
          <w:b/>
        </w:rPr>
        <w:t xml:space="preserve">rdinaria N. </w:t>
      </w:r>
      <w:r>
        <w:rPr>
          <w:rFonts w:ascii="Verdana" w:hAnsi="Verdana"/>
          <w:b/>
        </w:rPr>
        <w:t>37-2011 de 26 de mayo de 2011</w:t>
      </w:r>
      <w:r>
        <w:rPr>
          <w:rFonts w:ascii="Verdana" w:hAnsi="Verdana"/>
        </w:rPr>
        <w:t xml:space="preserve">, adoptado por la Junta Directiva del Consejo de Transporte Pública. </w:t>
      </w:r>
      <w:r w:rsidRPr="00841C4A">
        <w:rPr>
          <w:rFonts w:ascii="Verdana" w:hAnsi="Verdana"/>
          <w:smallCaps/>
        </w:rPr>
        <w:t xml:space="preserve"> </w:t>
      </w:r>
      <w:r w:rsidRPr="00841C4A">
        <w:rPr>
          <w:rFonts w:ascii="Verdana" w:hAnsi="Verdana"/>
        </w:rPr>
        <w:t xml:space="preserve"> </w:t>
      </w:r>
      <w:r w:rsidRPr="00841C4A">
        <w:rPr>
          <w:rFonts w:ascii="Verdana" w:hAnsi="Verdana"/>
          <w:b/>
        </w:rPr>
        <w:t xml:space="preserve">El caso se tramita en </w:t>
      </w:r>
      <w:r w:rsidRPr="00841C4A">
        <w:rPr>
          <w:rFonts w:ascii="Verdana" w:hAnsi="Verdana"/>
        </w:rPr>
        <w:t xml:space="preserve"> </w:t>
      </w:r>
      <w:r w:rsidRPr="00841C4A">
        <w:rPr>
          <w:rFonts w:ascii="Verdana" w:hAnsi="Verdana"/>
          <w:b/>
        </w:rPr>
        <w:t>Expediente Administrativo N. TAT-</w:t>
      </w:r>
      <w:r>
        <w:rPr>
          <w:rFonts w:ascii="Verdana" w:hAnsi="Verdana"/>
          <w:b/>
        </w:rPr>
        <w:t>167</w:t>
      </w:r>
      <w:r w:rsidRPr="00841C4A">
        <w:rPr>
          <w:rFonts w:ascii="Verdana" w:hAnsi="Verdana"/>
          <w:b/>
        </w:rPr>
        <w:t>-1</w:t>
      </w:r>
      <w:r>
        <w:rPr>
          <w:rFonts w:ascii="Verdana" w:hAnsi="Verdana"/>
          <w:b/>
        </w:rPr>
        <w:t>5</w:t>
      </w:r>
      <w:r w:rsidRPr="00841C4A">
        <w:rPr>
          <w:rFonts w:ascii="Verdana" w:hAnsi="Verdana"/>
          <w:b/>
        </w:rPr>
        <w:t>.</w:t>
      </w:r>
    </w:p>
    <w:p w:rsidR="002937CF" w:rsidRDefault="002937CF" w:rsidP="002937CF">
      <w:pPr>
        <w:spacing w:line="276" w:lineRule="auto"/>
        <w:jc w:val="both"/>
        <w:rPr>
          <w:rFonts w:ascii="Verdana" w:hAnsi="Verdana"/>
          <w:b/>
        </w:rPr>
      </w:pPr>
    </w:p>
    <w:p w:rsidR="002937CF" w:rsidRDefault="002937CF" w:rsidP="002937CF">
      <w:pPr>
        <w:spacing w:line="276" w:lineRule="auto"/>
        <w:jc w:val="both"/>
        <w:rPr>
          <w:rFonts w:ascii="Verdana" w:hAnsi="Verdana"/>
          <w:b/>
        </w:rPr>
      </w:pPr>
    </w:p>
    <w:p w:rsidR="002937CF" w:rsidRDefault="002937CF" w:rsidP="002937CF">
      <w:pPr>
        <w:spacing w:line="276" w:lineRule="auto"/>
        <w:jc w:val="center"/>
        <w:rPr>
          <w:rFonts w:ascii="Verdana" w:hAnsi="Verdana"/>
          <w:b/>
        </w:rPr>
      </w:pPr>
      <w:r>
        <w:rPr>
          <w:rFonts w:ascii="Verdana" w:hAnsi="Verdana"/>
          <w:b/>
        </w:rPr>
        <w:t>RESULTANDO</w:t>
      </w:r>
    </w:p>
    <w:p w:rsidR="002937CF" w:rsidRDefault="002937CF" w:rsidP="002937CF">
      <w:pPr>
        <w:spacing w:line="276" w:lineRule="auto"/>
        <w:jc w:val="center"/>
        <w:rPr>
          <w:rFonts w:ascii="Verdana" w:hAnsi="Verdana"/>
          <w:b/>
        </w:rPr>
      </w:pPr>
    </w:p>
    <w:p w:rsidR="002937CF" w:rsidRDefault="002937CF" w:rsidP="002937CF">
      <w:pPr>
        <w:spacing w:line="276" w:lineRule="auto"/>
        <w:jc w:val="both"/>
        <w:rPr>
          <w:rFonts w:ascii="Verdana" w:hAnsi="Verdana"/>
        </w:rPr>
      </w:pPr>
      <w:r>
        <w:rPr>
          <w:rFonts w:ascii="Verdana" w:hAnsi="Verdana"/>
          <w:b/>
        </w:rPr>
        <w:t xml:space="preserve">PRIMERO: </w:t>
      </w:r>
      <w:r w:rsidRPr="002937CF">
        <w:rPr>
          <w:rFonts w:ascii="Verdana" w:hAnsi="Verdana"/>
        </w:rPr>
        <w:t>L</w:t>
      </w:r>
      <w:r>
        <w:rPr>
          <w:rFonts w:ascii="Verdana" w:hAnsi="Verdana"/>
        </w:rPr>
        <w:t xml:space="preserve">a Junta Directiva del Consejo de Transporte Público mediante </w:t>
      </w:r>
      <w:r w:rsidRPr="00841C4A">
        <w:rPr>
          <w:rFonts w:ascii="Verdana" w:hAnsi="Verdana"/>
          <w:b/>
        </w:rPr>
        <w:t xml:space="preserve">Artículo </w:t>
      </w:r>
      <w:r>
        <w:rPr>
          <w:rFonts w:ascii="Verdana" w:hAnsi="Verdana"/>
          <w:b/>
        </w:rPr>
        <w:t>3.2.124</w:t>
      </w:r>
      <w:r w:rsidRPr="00841C4A">
        <w:rPr>
          <w:rFonts w:ascii="Verdana" w:hAnsi="Verdana"/>
          <w:b/>
        </w:rPr>
        <w:t xml:space="preserve">   de la Sesión </w:t>
      </w:r>
      <w:r>
        <w:rPr>
          <w:rFonts w:ascii="Verdana" w:hAnsi="Verdana"/>
          <w:b/>
        </w:rPr>
        <w:t>O</w:t>
      </w:r>
      <w:r w:rsidRPr="00841C4A">
        <w:rPr>
          <w:rFonts w:ascii="Verdana" w:hAnsi="Verdana"/>
          <w:b/>
        </w:rPr>
        <w:t xml:space="preserve">rdinaria N. </w:t>
      </w:r>
      <w:r>
        <w:rPr>
          <w:rFonts w:ascii="Verdana" w:hAnsi="Verdana"/>
          <w:b/>
        </w:rPr>
        <w:t xml:space="preserve">37-2011 de 26 de mayo de 2011, </w:t>
      </w:r>
      <w:r>
        <w:rPr>
          <w:rFonts w:ascii="Verdana" w:hAnsi="Verdana"/>
        </w:rPr>
        <w:t xml:space="preserve">deniega solicitud de permiso de operación de servicio público modalidad taxi, que formulara el señor </w:t>
      </w:r>
      <w:bookmarkStart w:id="0" w:name="_GoBack"/>
      <w:proofErr w:type="gramStart"/>
      <w:r w:rsidR="007A379E">
        <w:rPr>
          <w:rFonts w:ascii="Verdana" w:hAnsi="Verdana"/>
          <w:b/>
        </w:rPr>
        <w:t>B.B.P.</w:t>
      </w:r>
      <w:bookmarkEnd w:id="0"/>
      <w:r>
        <w:rPr>
          <w:rFonts w:ascii="Verdana" w:hAnsi="Verdana"/>
        </w:rPr>
        <w:t>.</w:t>
      </w:r>
      <w:proofErr w:type="gramEnd"/>
      <w:r>
        <w:rPr>
          <w:rFonts w:ascii="Verdana" w:hAnsi="Verdana"/>
        </w:rPr>
        <w:t xml:space="preserve"> (Léanse folios 23 y 24 del expediente administrativo)</w:t>
      </w:r>
    </w:p>
    <w:p w:rsidR="002937CF" w:rsidRDefault="002937CF" w:rsidP="002937CF">
      <w:pPr>
        <w:spacing w:line="276" w:lineRule="auto"/>
        <w:jc w:val="both"/>
        <w:rPr>
          <w:rFonts w:ascii="Verdana" w:hAnsi="Verdana"/>
        </w:rPr>
      </w:pPr>
    </w:p>
    <w:p w:rsidR="002937CF" w:rsidRPr="001F6177" w:rsidRDefault="002937CF" w:rsidP="002937CF">
      <w:pPr>
        <w:spacing w:line="276" w:lineRule="auto"/>
        <w:jc w:val="both"/>
        <w:rPr>
          <w:rFonts w:ascii="Verdana" w:hAnsi="Verdana"/>
        </w:rPr>
      </w:pPr>
      <w:r w:rsidRPr="001F6177">
        <w:rPr>
          <w:rFonts w:ascii="Verdana" w:hAnsi="Verdana"/>
          <w:b/>
        </w:rPr>
        <w:t>SEGUNDO:</w:t>
      </w:r>
      <w:r>
        <w:rPr>
          <w:rFonts w:ascii="Verdana" w:hAnsi="Verdana"/>
          <w:b/>
        </w:rPr>
        <w:t xml:space="preserve"> </w:t>
      </w:r>
      <w:r>
        <w:rPr>
          <w:rFonts w:ascii="Verdana" w:hAnsi="Verdana"/>
        </w:rPr>
        <w:t>E</w:t>
      </w:r>
      <w:r w:rsidRPr="00841C4A">
        <w:rPr>
          <w:rFonts w:ascii="Verdana" w:hAnsi="Verdana"/>
        </w:rPr>
        <w:t xml:space="preserve">l señor </w:t>
      </w:r>
      <w:r w:rsidR="007A379E">
        <w:rPr>
          <w:rFonts w:ascii="Verdana" w:hAnsi="Verdana"/>
          <w:b/>
          <w:smallCaps/>
        </w:rPr>
        <w:t>L.J.G.</w:t>
      </w:r>
      <w:r w:rsidRPr="00841C4A">
        <w:rPr>
          <w:rFonts w:ascii="Verdana" w:hAnsi="Verdana"/>
          <w:b/>
          <w:smallCaps/>
        </w:rPr>
        <w:t>,</w:t>
      </w:r>
      <w:r w:rsidRPr="00841C4A">
        <w:rPr>
          <w:rFonts w:ascii="Verdana" w:hAnsi="Verdana"/>
          <w:b/>
        </w:rPr>
        <w:t xml:space="preserve"> </w:t>
      </w:r>
      <w:r w:rsidRPr="00841C4A">
        <w:rPr>
          <w:rFonts w:ascii="Verdana" w:hAnsi="Verdana"/>
        </w:rPr>
        <w:t xml:space="preserve">cédula de identidad número </w:t>
      </w:r>
      <w:r w:rsidR="007A379E">
        <w:rPr>
          <w:rFonts w:ascii="Verdana" w:hAnsi="Verdana"/>
        </w:rPr>
        <w:t>XXX</w:t>
      </w:r>
      <w:r w:rsidRPr="00841C4A">
        <w:rPr>
          <w:rFonts w:ascii="Verdana" w:hAnsi="Verdana"/>
        </w:rPr>
        <w:t xml:space="preserve">, </w:t>
      </w:r>
      <w:r>
        <w:rPr>
          <w:rFonts w:ascii="Verdana" w:hAnsi="Verdana"/>
        </w:rPr>
        <w:t xml:space="preserve">Presenta Recurso de Apelación </w:t>
      </w:r>
      <w:r w:rsidRPr="00841C4A">
        <w:rPr>
          <w:rFonts w:ascii="Verdana" w:hAnsi="Verdana"/>
        </w:rPr>
        <w:t xml:space="preserve">en contra del </w:t>
      </w:r>
      <w:r w:rsidRPr="00841C4A">
        <w:rPr>
          <w:rFonts w:ascii="Verdana" w:hAnsi="Verdana"/>
          <w:b/>
        </w:rPr>
        <w:t xml:space="preserve">Artículo </w:t>
      </w:r>
      <w:r>
        <w:rPr>
          <w:rFonts w:ascii="Verdana" w:hAnsi="Verdana"/>
          <w:b/>
        </w:rPr>
        <w:t>3.2.124</w:t>
      </w:r>
      <w:r w:rsidRPr="00841C4A">
        <w:rPr>
          <w:rFonts w:ascii="Verdana" w:hAnsi="Verdana"/>
          <w:b/>
        </w:rPr>
        <w:t xml:space="preserve">   de la Sesión </w:t>
      </w:r>
      <w:r>
        <w:rPr>
          <w:rFonts w:ascii="Verdana" w:hAnsi="Verdana"/>
          <w:b/>
        </w:rPr>
        <w:t>O</w:t>
      </w:r>
      <w:r w:rsidRPr="00841C4A">
        <w:rPr>
          <w:rFonts w:ascii="Verdana" w:hAnsi="Verdana"/>
          <w:b/>
        </w:rPr>
        <w:t xml:space="preserve">rdinaria N. </w:t>
      </w:r>
      <w:r>
        <w:rPr>
          <w:rFonts w:ascii="Verdana" w:hAnsi="Verdana"/>
          <w:b/>
        </w:rPr>
        <w:t>37-2011 de 26 de mayo de 2011</w:t>
      </w:r>
      <w:r>
        <w:rPr>
          <w:rFonts w:ascii="Verdana" w:hAnsi="Verdana"/>
          <w:smallCaps/>
        </w:rPr>
        <w:t xml:space="preserve">, </w:t>
      </w:r>
      <w:r>
        <w:rPr>
          <w:rFonts w:ascii="Verdana" w:hAnsi="Verdana"/>
        </w:rPr>
        <w:t>mismo que no se refiere a su persona. (Léanse folios del 8 al 10 del expediente administrativo)</w:t>
      </w:r>
    </w:p>
    <w:p w:rsidR="002937CF" w:rsidRDefault="002937CF" w:rsidP="002937CF">
      <w:pPr>
        <w:spacing w:line="276" w:lineRule="auto"/>
        <w:jc w:val="center"/>
        <w:rPr>
          <w:rFonts w:ascii="Verdana" w:hAnsi="Verdana"/>
          <w:b/>
        </w:rPr>
      </w:pPr>
    </w:p>
    <w:p w:rsidR="002937CF" w:rsidRDefault="002937CF" w:rsidP="002937CF">
      <w:pPr>
        <w:spacing w:line="276" w:lineRule="auto"/>
        <w:jc w:val="both"/>
        <w:rPr>
          <w:rFonts w:ascii="Verdana" w:hAnsi="Verdana"/>
        </w:rPr>
      </w:pPr>
      <w:r w:rsidRPr="00375B67">
        <w:rPr>
          <w:rFonts w:ascii="Verdana" w:hAnsi="Verdana"/>
          <w:b/>
        </w:rPr>
        <w:t>TERCERO:</w:t>
      </w:r>
      <w:r>
        <w:rPr>
          <w:rFonts w:ascii="Verdana" w:hAnsi="Verdana"/>
          <w:b/>
        </w:rPr>
        <w:t xml:space="preserve"> </w:t>
      </w:r>
      <w:r>
        <w:rPr>
          <w:rFonts w:ascii="Verdana" w:hAnsi="Verdana"/>
        </w:rPr>
        <w:t xml:space="preserve">La Junta Directiva del CTP, mediante </w:t>
      </w:r>
      <w:r w:rsidRPr="002937CF">
        <w:rPr>
          <w:rFonts w:ascii="Verdana" w:hAnsi="Verdana"/>
          <w:b/>
        </w:rPr>
        <w:t xml:space="preserve">acuerdo </w:t>
      </w:r>
      <w:r>
        <w:rPr>
          <w:rFonts w:ascii="Verdana" w:hAnsi="Verdana"/>
          <w:b/>
        </w:rPr>
        <w:t>7.2.28</w:t>
      </w:r>
      <w:r w:rsidRPr="002937CF">
        <w:rPr>
          <w:rFonts w:ascii="Verdana" w:hAnsi="Verdana"/>
          <w:b/>
        </w:rPr>
        <w:t xml:space="preserve"> de la Sesión Ordinaria </w:t>
      </w:r>
      <w:r>
        <w:rPr>
          <w:rFonts w:ascii="Verdana" w:hAnsi="Verdana"/>
          <w:b/>
        </w:rPr>
        <w:t>59</w:t>
      </w:r>
      <w:r w:rsidRPr="002937CF">
        <w:rPr>
          <w:rFonts w:ascii="Verdana" w:hAnsi="Verdana"/>
          <w:b/>
        </w:rPr>
        <w:t xml:space="preserve">-2014 de </w:t>
      </w:r>
      <w:r>
        <w:rPr>
          <w:rFonts w:ascii="Verdana" w:hAnsi="Verdana"/>
          <w:b/>
        </w:rPr>
        <w:t xml:space="preserve">15 de octubre </w:t>
      </w:r>
      <w:r w:rsidRPr="002937CF">
        <w:rPr>
          <w:rFonts w:ascii="Verdana" w:hAnsi="Verdana"/>
          <w:b/>
        </w:rPr>
        <w:t>de 2014</w:t>
      </w:r>
      <w:r>
        <w:rPr>
          <w:rFonts w:ascii="Verdana" w:hAnsi="Verdana"/>
        </w:rPr>
        <w:t xml:space="preserve">, conoce y avala el informe </w:t>
      </w:r>
      <w:r w:rsidRPr="002132E7">
        <w:rPr>
          <w:rFonts w:ascii="Verdana" w:hAnsi="Verdana"/>
          <w:b/>
        </w:rPr>
        <w:t>DAJ-2014002512 de 25 de junio de 2014</w:t>
      </w:r>
      <w:r>
        <w:rPr>
          <w:rFonts w:ascii="Verdana" w:hAnsi="Verdana"/>
        </w:rPr>
        <w:t xml:space="preserve"> de la Dirección Jurídica y dispone rechazar el Recurso de Revocatoria presentados,  contra el </w:t>
      </w:r>
      <w:r w:rsidRPr="00841C4A">
        <w:rPr>
          <w:rFonts w:ascii="Verdana" w:hAnsi="Verdana"/>
          <w:b/>
        </w:rPr>
        <w:t xml:space="preserve">Artículo </w:t>
      </w:r>
      <w:r>
        <w:rPr>
          <w:rFonts w:ascii="Verdana" w:hAnsi="Verdana"/>
          <w:b/>
        </w:rPr>
        <w:t>3.2.124</w:t>
      </w:r>
      <w:r w:rsidRPr="00841C4A">
        <w:rPr>
          <w:rFonts w:ascii="Verdana" w:hAnsi="Verdana"/>
          <w:b/>
        </w:rPr>
        <w:t xml:space="preserve">   de la Sesión </w:t>
      </w:r>
      <w:r>
        <w:rPr>
          <w:rFonts w:ascii="Verdana" w:hAnsi="Verdana"/>
          <w:b/>
        </w:rPr>
        <w:t>O</w:t>
      </w:r>
      <w:r w:rsidRPr="00841C4A">
        <w:rPr>
          <w:rFonts w:ascii="Verdana" w:hAnsi="Verdana"/>
          <w:b/>
        </w:rPr>
        <w:t xml:space="preserve">rdinaria N. </w:t>
      </w:r>
      <w:r>
        <w:rPr>
          <w:rFonts w:ascii="Verdana" w:hAnsi="Verdana"/>
          <w:b/>
        </w:rPr>
        <w:t>37-2011 de 26 de mayo de 2011</w:t>
      </w:r>
      <w:r>
        <w:rPr>
          <w:rFonts w:ascii="Verdana" w:hAnsi="Verdana"/>
        </w:rPr>
        <w:t xml:space="preserve">, por falta de Legitimación dado que el acuerdo recurrido corresponde al señor </w:t>
      </w:r>
      <w:r w:rsidR="007A379E">
        <w:rPr>
          <w:rFonts w:ascii="Verdana" w:hAnsi="Verdana"/>
          <w:b/>
        </w:rPr>
        <w:t>B.B.P.</w:t>
      </w:r>
      <w:r>
        <w:rPr>
          <w:rFonts w:ascii="Verdana" w:hAnsi="Verdana"/>
          <w:b/>
        </w:rPr>
        <w:t xml:space="preserve"> </w:t>
      </w:r>
      <w:r>
        <w:rPr>
          <w:rFonts w:ascii="Verdana" w:hAnsi="Verdana"/>
        </w:rPr>
        <w:t xml:space="preserve">y </w:t>
      </w:r>
      <w:r w:rsidR="002132E7">
        <w:rPr>
          <w:rFonts w:ascii="Verdana" w:hAnsi="Verdana"/>
        </w:rPr>
        <w:t>porque</w:t>
      </w:r>
      <w:r>
        <w:rPr>
          <w:rFonts w:ascii="Verdana" w:hAnsi="Verdana"/>
        </w:rPr>
        <w:t xml:space="preserve"> además </w:t>
      </w:r>
      <w:r>
        <w:rPr>
          <w:rFonts w:ascii="Verdana" w:hAnsi="Verdana"/>
        </w:rPr>
        <w:lastRenderedPageBreak/>
        <w:t xml:space="preserve">en la </w:t>
      </w:r>
      <w:r>
        <w:rPr>
          <w:rFonts w:ascii="Verdana" w:hAnsi="Verdana"/>
          <w:b/>
        </w:rPr>
        <w:t xml:space="preserve">37-2011 de 26 de mayo de 2011, </w:t>
      </w:r>
      <w:r>
        <w:rPr>
          <w:rFonts w:ascii="Verdana" w:hAnsi="Verdana"/>
        </w:rPr>
        <w:t xml:space="preserve">no existe acurdo alguno que corresponda al recurrente. (Léanse folios 1 al </w:t>
      </w:r>
      <w:r w:rsidR="002132E7">
        <w:rPr>
          <w:rFonts w:ascii="Verdana" w:hAnsi="Verdana"/>
        </w:rPr>
        <w:t>5</w:t>
      </w:r>
      <w:r>
        <w:rPr>
          <w:rFonts w:ascii="Verdana" w:hAnsi="Verdana"/>
        </w:rPr>
        <w:t xml:space="preserve"> del expediente administrativo)</w:t>
      </w:r>
    </w:p>
    <w:p w:rsidR="002937CF" w:rsidRDefault="002937CF" w:rsidP="002937CF">
      <w:pPr>
        <w:spacing w:line="276" w:lineRule="auto"/>
        <w:jc w:val="both"/>
        <w:rPr>
          <w:rFonts w:ascii="Verdana" w:hAnsi="Verdana"/>
        </w:rPr>
      </w:pPr>
    </w:p>
    <w:p w:rsidR="002937CF" w:rsidRDefault="002937CF" w:rsidP="002937CF">
      <w:pPr>
        <w:spacing w:line="276" w:lineRule="auto"/>
        <w:jc w:val="both"/>
        <w:rPr>
          <w:rFonts w:ascii="Verdana" w:hAnsi="Verdana"/>
        </w:rPr>
      </w:pPr>
      <w:r w:rsidRPr="00375B67">
        <w:rPr>
          <w:rFonts w:ascii="Verdana" w:hAnsi="Verdana"/>
          <w:b/>
        </w:rPr>
        <w:t>CUARTO:</w:t>
      </w:r>
      <w:r>
        <w:rPr>
          <w:rFonts w:ascii="Verdana" w:hAnsi="Verdana"/>
          <w:b/>
        </w:rPr>
        <w:t xml:space="preserve"> </w:t>
      </w:r>
      <w:r>
        <w:rPr>
          <w:rFonts w:ascii="Verdana" w:hAnsi="Verdana"/>
        </w:rPr>
        <w:t xml:space="preserve">A folio </w:t>
      </w:r>
      <w:r w:rsidR="002132E7">
        <w:rPr>
          <w:rFonts w:ascii="Verdana" w:hAnsi="Verdana"/>
        </w:rPr>
        <w:t>26</w:t>
      </w:r>
      <w:r>
        <w:rPr>
          <w:rFonts w:ascii="Verdana" w:hAnsi="Verdana"/>
        </w:rPr>
        <w:t xml:space="preserve"> del expediente administrativo </w:t>
      </w:r>
      <w:r w:rsidR="002132E7">
        <w:rPr>
          <w:rFonts w:ascii="Verdana" w:hAnsi="Verdana"/>
        </w:rPr>
        <w:t>consta prevención TAT-167-15 de las ocho horas cuarenta y dos minutos del ocho de mayo de dos mil quince del Tribunal Administrativo de Transporte al Recurrente, para que se refiriera al acto que rechaza la Revocatoria y además para que indicara cual era el acto que impugnaba, no obstante nunca se apersono a dar respuesta</w:t>
      </w:r>
      <w:r>
        <w:rPr>
          <w:rFonts w:ascii="Verdana" w:hAnsi="Verdana"/>
        </w:rPr>
        <w:t xml:space="preserve">. </w:t>
      </w:r>
    </w:p>
    <w:p w:rsidR="002937CF" w:rsidRDefault="002937CF" w:rsidP="002937CF">
      <w:pPr>
        <w:spacing w:line="276" w:lineRule="auto"/>
        <w:jc w:val="both"/>
        <w:rPr>
          <w:rFonts w:ascii="Verdana" w:hAnsi="Verdana"/>
        </w:rPr>
      </w:pPr>
    </w:p>
    <w:p w:rsidR="002937CF" w:rsidRPr="00644BF2" w:rsidRDefault="002937CF" w:rsidP="002937CF">
      <w:pPr>
        <w:spacing w:line="276" w:lineRule="auto"/>
        <w:jc w:val="both"/>
        <w:rPr>
          <w:rFonts w:ascii="Verdana" w:hAnsi="Verdana"/>
        </w:rPr>
      </w:pPr>
      <w:r w:rsidRPr="007715B8">
        <w:rPr>
          <w:rFonts w:ascii="Verdana" w:hAnsi="Verdana"/>
          <w:b/>
        </w:rPr>
        <w:t>QUINTO:</w:t>
      </w:r>
      <w:r>
        <w:rPr>
          <w:rFonts w:ascii="Verdana" w:hAnsi="Verdana"/>
          <w:b/>
        </w:rPr>
        <w:t xml:space="preserve"> </w:t>
      </w:r>
      <w:r>
        <w:rPr>
          <w:rFonts w:ascii="Verdana" w:hAnsi="Verdana"/>
        </w:rPr>
        <w:t>En los procedimientos se han observado las prescripciones legales.</w:t>
      </w:r>
    </w:p>
    <w:p w:rsidR="002937CF" w:rsidRDefault="002937CF" w:rsidP="002937CF">
      <w:pPr>
        <w:spacing w:line="276" w:lineRule="auto"/>
        <w:jc w:val="both"/>
        <w:rPr>
          <w:rFonts w:ascii="Verdana" w:hAnsi="Verdana"/>
          <w:b/>
        </w:rPr>
      </w:pPr>
    </w:p>
    <w:p w:rsidR="002937CF" w:rsidRPr="00841C4A" w:rsidRDefault="002937CF" w:rsidP="002937CF">
      <w:pPr>
        <w:spacing w:line="276" w:lineRule="auto"/>
        <w:jc w:val="both"/>
        <w:rPr>
          <w:rFonts w:ascii="Verdana" w:hAnsi="Verdana"/>
          <w:b/>
        </w:rPr>
      </w:pPr>
      <w:r>
        <w:rPr>
          <w:rFonts w:ascii="Verdana" w:hAnsi="Verdana"/>
          <w:b/>
        </w:rPr>
        <w:t xml:space="preserve">Redacta Jueza Pérez Peláez y: </w:t>
      </w:r>
    </w:p>
    <w:p w:rsidR="002937CF" w:rsidRDefault="002937CF" w:rsidP="002937CF">
      <w:pPr>
        <w:spacing w:line="276" w:lineRule="auto"/>
        <w:jc w:val="center"/>
        <w:rPr>
          <w:rFonts w:ascii="Verdana" w:hAnsi="Verdana"/>
          <w:b/>
          <w:lang w:val="es-MX"/>
        </w:rPr>
      </w:pPr>
    </w:p>
    <w:p w:rsidR="002937CF" w:rsidRPr="00841C4A" w:rsidRDefault="002937CF" w:rsidP="002937CF">
      <w:pPr>
        <w:spacing w:line="276" w:lineRule="auto"/>
        <w:jc w:val="center"/>
        <w:rPr>
          <w:rFonts w:ascii="Verdana" w:hAnsi="Verdana"/>
          <w:b/>
          <w:lang w:val="es-MX"/>
        </w:rPr>
      </w:pPr>
      <w:r w:rsidRPr="00841C4A">
        <w:rPr>
          <w:rFonts w:ascii="Verdana" w:hAnsi="Verdana"/>
          <w:b/>
          <w:lang w:val="es-MX"/>
        </w:rPr>
        <w:t>CONSIDERANDO UNICO</w:t>
      </w:r>
    </w:p>
    <w:p w:rsidR="002937CF" w:rsidRPr="00841C4A" w:rsidRDefault="002937CF" w:rsidP="002937CF">
      <w:pPr>
        <w:spacing w:line="276" w:lineRule="auto"/>
        <w:jc w:val="center"/>
        <w:rPr>
          <w:rFonts w:ascii="Verdana" w:hAnsi="Verdana"/>
          <w:b/>
          <w:lang w:val="es-MX"/>
        </w:rPr>
      </w:pPr>
    </w:p>
    <w:p w:rsidR="002937CF" w:rsidRPr="00841C4A" w:rsidRDefault="002937CF" w:rsidP="002937CF">
      <w:pPr>
        <w:jc w:val="both"/>
        <w:rPr>
          <w:rFonts w:ascii="Verdana" w:hAnsi="Verdana"/>
          <w:b/>
        </w:rPr>
      </w:pPr>
      <w:r w:rsidRPr="00841C4A">
        <w:rPr>
          <w:rFonts w:ascii="Verdana" w:hAnsi="Verdana"/>
          <w:b/>
        </w:rPr>
        <w:t>SOBRE LA COMPETENCIA:</w:t>
      </w:r>
      <w:r w:rsidRPr="00841C4A">
        <w:rPr>
          <w:rFonts w:ascii="Verdana" w:hAnsi="Verdana"/>
        </w:rPr>
        <w:t xml:space="preserve">  </w:t>
      </w:r>
      <w:r w:rsidRPr="00841C4A">
        <w:rPr>
          <w:rFonts w:ascii="Verdana" w:hAnsi="Verdana"/>
          <w:b/>
        </w:rPr>
        <w:t xml:space="preserve"> </w:t>
      </w:r>
      <w:r w:rsidRPr="00841C4A">
        <w:rPr>
          <w:rFonts w:ascii="Verdana" w:hAnsi="Verdana"/>
        </w:rPr>
        <w:t xml:space="preserve">De conformidad con el artículo 22 de la Ley Reguladora del Servicio Público de Transporte Remunerado de Personas en Vehículos en la Modalidad de Taxi, No. 7969 del 22 de diciembre de 1999, el </w:t>
      </w:r>
      <w:r w:rsidRPr="00841C4A">
        <w:rPr>
          <w:rFonts w:ascii="Verdana" w:hAnsi="Verdana"/>
          <w:smallCaps/>
        </w:rPr>
        <w:t>Tribunal Administrativo de Transporte</w:t>
      </w:r>
      <w:r w:rsidRPr="00841C4A">
        <w:rPr>
          <w:rFonts w:ascii="Verdana" w:hAnsi="Verdana"/>
        </w:rPr>
        <w:t xml:space="preserve"> es el competente para conocer y resolver el presente </w:t>
      </w:r>
      <w:r w:rsidRPr="00841C4A">
        <w:rPr>
          <w:rFonts w:ascii="Verdana" w:hAnsi="Verdana"/>
          <w:smallCaps/>
        </w:rPr>
        <w:t xml:space="preserve">recurso de apelación en subsidio. </w:t>
      </w:r>
    </w:p>
    <w:p w:rsidR="002937CF" w:rsidRPr="00841C4A" w:rsidRDefault="002937CF" w:rsidP="002937CF">
      <w:pPr>
        <w:jc w:val="both"/>
        <w:rPr>
          <w:rFonts w:ascii="Verdana" w:hAnsi="Verdana"/>
          <w:b/>
        </w:rPr>
      </w:pPr>
    </w:p>
    <w:p w:rsidR="002937CF" w:rsidRPr="00841C4A" w:rsidRDefault="002937CF" w:rsidP="002937CF">
      <w:pPr>
        <w:jc w:val="both"/>
        <w:rPr>
          <w:rFonts w:ascii="Verdana" w:hAnsi="Verdana"/>
        </w:rPr>
      </w:pPr>
      <w:r w:rsidRPr="00841C4A">
        <w:rPr>
          <w:rFonts w:ascii="Verdana" w:hAnsi="Verdana"/>
          <w:b/>
        </w:rPr>
        <w:t>SOBRE LA ADMISIBILIDAD DEL RECURSO</w:t>
      </w:r>
    </w:p>
    <w:p w:rsidR="002937CF" w:rsidRPr="00841C4A" w:rsidRDefault="002937CF" w:rsidP="002937CF">
      <w:pPr>
        <w:jc w:val="both"/>
        <w:rPr>
          <w:rFonts w:ascii="Verdana" w:hAnsi="Verdana"/>
        </w:rPr>
      </w:pPr>
    </w:p>
    <w:p w:rsidR="002937CF" w:rsidRPr="00841C4A" w:rsidRDefault="002937CF" w:rsidP="002937CF">
      <w:pPr>
        <w:jc w:val="both"/>
        <w:rPr>
          <w:rFonts w:ascii="Verdana" w:hAnsi="Verdana"/>
        </w:rPr>
      </w:pPr>
      <w:r w:rsidRPr="00841C4A">
        <w:rPr>
          <w:rFonts w:ascii="Verdana" w:hAnsi="Verdana"/>
        </w:rPr>
        <w:t xml:space="preserve">El señor </w:t>
      </w:r>
      <w:r w:rsidR="007A379E">
        <w:rPr>
          <w:rFonts w:ascii="Verdana" w:hAnsi="Verdana"/>
          <w:b/>
          <w:smallCaps/>
        </w:rPr>
        <w:t>L.J.G.</w:t>
      </w:r>
      <w:r w:rsidR="002132E7" w:rsidRPr="00841C4A">
        <w:rPr>
          <w:rFonts w:ascii="Verdana" w:hAnsi="Verdana"/>
          <w:b/>
          <w:smallCaps/>
        </w:rPr>
        <w:t>,</w:t>
      </w:r>
      <w:r w:rsidR="002132E7" w:rsidRPr="00841C4A">
        <w:rPr>
          <w:rFonts w:ascii="Verdana" w:hAnsi="Verdana"/>
          <w:b/>
        </w:rPr>
        <w:t xml:space="preserve"> </w:t>
      </w:r>
      <w:r w:rsidR="002132E7" w:rsidRPr="00841C4A">
        <w:rPr>
          <w:rFonts w:ascii="Verdana" w:hAnsi="Verdana"/>
        </w:rPr>
        <w:t xml:space="preserve">cédula de identidad número </w:t>
      </w:r>
      <w:r w:rsidR="007A379E">
        <w:rPr>
          <w:rFonts w:ascii="Verdana" w:hAnsi="Verdana"/>
        </w:rPr>
        <w:t>XXX</w:t>
      </w:r>
      <w:r w:rsidRPr="00841C4A">
        <w:rPr>
          <w:rFonts w:ascii="Verdana" w:hAnsi="Verdana"/>
        </w:rPr>
        <w:t xml:space="preserve">, presenta Recurso de Apelación </w:t>
      </w:r>
      <w:r w:rsidR="002132E7">
        <w:rPr>
          <w:rFonts w:ascii="Verdana" w:hAnsi="Verdana"/>
        </w:rPr>
        <w:t>en subsidio</w:t>
      </w:r>
      <w:r w:rsidRPr="00841C4A">
        <w:rPr>
          <w:rFonts w:ascii="Verdana" w:hAnsi="Verdana"/>
        </w:rPr>
        <w:t xml:space="preserve">, en contra del </w:t>
      </w:r>
      <w:r w:rsidR="002132E7" w:rsidRPr="00841C4A">
        <w:rPr>
          <w:rFonts w:ascii="Verdana" w:hAnsi="Verdana"/>
          <w:b/>
        </w:rPr>
        <w:t xml:space="preserve">Artículo </w:t>
      </w:r>
      <w:r w:rsidR="002132E7">
        <w:rPr>
          <w:rFonts w:ascii="Verdana" w:hAnsi="Verdana"/>
          <w:b/>
        </w:rPr>
        <w:t>3.2.124</w:t>
      </w:r>
      <w:r w:rsidR="002132E7" w:rsidRPr="00841C4A">
        <w:rPr>
          <w:rFonts w:ascii="Verdana" w:hAnsi="Verdana"/>
          <w:b/>
        </w:rPr>
        <w:t xml:space="preserve">   de la Sesión </w:t>
      </w:r>
      <w:r w:rsidR="002132E7">
        <w:rPr>
          <w:rFonts w:ascii="Verdana" w:hAnsi="Verdana"/>
          <w:b/>
        </w:rPr>
        <w:t>O</w:t>
      </w:r>
      <w:r w:rsidR="002132E7" w:rsidRPr="00841C4A">
        <w:rPr>
          <w:rFonts w:ascii="Verdana" w:hAnsi="Verdana"/>
          <w:b/>
        </w:rPr>
        <w:t xml:space="preserve">rdinaria N. </w:t>
      </w:r>
      <w:r w:rsidR="002132E7">
        <w:rPr>
          <w:rFonts w:ascii="Verdana" w:hAnsi="Verdana"/>
          <w:b/>
        </w:rPr>
        <w:t>37-2011 de 26 de mayo de 2011</w:t>
      </w:r>
      <w:r w:rsidRPr="00841C4A">
        <w:rPr>
          <w:rFonts w:ascii="Verdana" w:hAnsi="Verdana"/>
        </w:rPr>
        <w:t>.</w:t>
      </w:r>
    </w:p>
    <w:p w:rsidR="002937CF" w:rsidRPr="00841C4A" w:rsidRDefault="002937CF" w:rsidP="002937CF">
      <w:pPr>
        <w:jc w:val="both"/>
        <w:rPr>
          <w:rFonts w:ascii="Verdana" w:hAnsi="Verdana"/>
        </w:rPr>
      </w:pPr>
    </w:p>
    <w:p w:rsidR="002937CF" w:rsidRDefault="002937CF" w:rsidP="002937CF">
      <w:pPr>
        <w:jc w:val="both"/>
        <w:rPr>
          <w:rFonts w:ascii="Verdana" w:hAnsi="Verdana"/>
          <w:b/>
        </w:rPr>
      </w:pPr>
      <w:r w:rsidRPr="00841C4A">
        <w:rPr>
          <w:rFonts w:ascii="Verdana" w:hAnsi="Verdana"/>
        </w:rPr>
        <w:t xml:space="preserve">El acuerdo impugnado es mediante el cual se </w:t>
      </w:r>
      <w:r w:rsidR="002132E7">
        <w:rPr>
          <w:rFonts w:ascii="Verdana" w:hAnsi="Verdana"/>
        </w:rPr>
        <w:t xml:space="preserve">deniega solicitud de permiso de operación de servicio público modalidad taxi, que formulara el señor </w:t>
      </w:r>
      <w:proofErr w:type="gramStart"/>
      <w:r w:rsidR="007A379E">
        <w:rPr>
          <w:rFonts w:ascii="Verdana" w:hAnsi="Verdana"/>
          <w:b/>
        </w:rPr>
        <w:t>B.B.P.</w:t>
      </w:r>
      <w:r w:rsidR="002132E7">
        <w:rPr>
          <w:rFonts w:ascii="Verdana" w:hAnsi="Verdana"/>
          <w:b/>
        </w:rPr>
        <w:t>.</w:t>
      </w:r>
      <w:proofErr w:type="gramEnd"/>
    </w:p>
    <w:p w:rsidR="002132E7" w:rsidRPr="00841C4A" w:rsidRDefault="002132E7" w:rsidP="002937CF">
      <w:pPr>
        <w:jc w:val="both"/>
        <w:rPr>
          <w:rFonts w:ascii="Verdana" w:hAnsi="Verdana"/>
        </w:rPr>
      </w:pPr>
    </w:p>
    <w:p w:rsidR="002132E7" w:rsidRDefault="002132E7" w:rsidP="002132E7">
      <w:pPr>
        <w:spacing w:line="276" w:lineRule="auto"/>
        <w:jc w:val="both"/>
        <w:rPr>
          <w:rFonts w:ascii="Verdana" w:hAnsi="Verdana"/>
        </w:rPr>
      </w:pPr>
      <w:r>
        <w:rPr>
          <w:rFonts w:ascii="Verdana" w:hAnsi="Verdana"/>
        </w:rPr>
        <w:t xml:space="preserve">A folio 26 del expediente administrativo consta prevención TAT-167-15 de las ocho horas cuarenta y dos minutos del ocho de mayo de dos mil quince del Tribunal Administrativo de Transporte al Recurrente, para que se refiriera al acto que rechaza la Revocatoria y además para que indicara cual era el acto que impugnaba, no obstante nunca se apersono a dar respuesta. </w:t>
      </w:r>
    </w:p>
    <w:p w:rsidR="002937CF" w:rsidRDefault="002132E7" w:rsidP="002937CF">
      <w:pPr>
        <w:spacing w:line="276" w:lineRule="auto"/>
        <w:jc w:val="both"/>
        <w:rPr>
          <w:rFonts w:ascii="Verdana" w:hAnsi="Verdana"/>
        </w:rPr>
      </w:pPr>
      <w:r>
        <w:rPr>
          <w:rFonts w:ascii="Verdana" w:hAnsi="Verdana"/>
        </w:rPr>
        <w:t>El Tribunal Administrativo de Transporte debido a lo indicado por el la Dirección de Asuntos Jurídicas del Consejo de Transporte Público en su informe</w:t>
      </w:r>
      <w:r w:rsidRPr="002132E7">
        <w:rPr>
          <w:rFonts w:ascii="Verdana" w:hAnsi="Verdana"/>
          <w:b/>
        </w:rPr>
        <w:t xml:space="preserve"> DAJ-2014002512 de 25 de junio de 2014</w:t>
      </w:r>
      <w:r>
        <w:rPr>
          <w:rFonts w:ascii="Verdana" w:hAnsi="Verdana"/>
          <w:b/>
        </w:rPr>
        <w:t xml:space="preserve">, </w:t>
      </w:r>
      <w:r w:rsidRPr="002132E7">
        <w:rPr>
          <w:rFonts w:ascii="Verdana" w:hAnsi="Verdana"/>
        </w:rPr>
        <w:t>pro</w:t>
      </w:r>
      <w:r>
        <w:rPr>
          <w:rFonts w:ascii="Verdana" w:hAnsi="Verdana"/>
        </w:rPr>
        <w:t xml:space="preserve">cede a </w:t>
      </w:r>
      <w:r>
        <w:rPr>
          <w:rFonts w:ascii="Verdana" w:hAnsi="Verdana"/>
        </w:rPr>
        <w:lastRenderedPageBreak/>
        <w:t xml:space="preserve">revisar la </w:t>
      </w:r>
      <w:r w:rsidRPr="002132E7">
        <w:rPr>
          <w:rFonts w:ascii="Verdana" w:hAnsi="Verdana"/>
          <w:b/>
          <w:u w:val="single"/>
        </w:rPr>
        <w:t>Sesión 37-2011 del 26 de mayo de 20011</w:t>
      </w:r>
      <w:r>
        <w:rPr>
          <w:rFonts w:ascii="Verdana" w:hAnsi="Verdana"/>
        </w:rPr>
        <w:t xml:space="preserve"> y no encontró acuerdo alguno que se refiriera al Recurrente. </w:t>
      </w:r>
    </w:p>
    <w:p w:rsidR="002132E7" w:rsidRDefault="002132E7" w:rsidP="002937CF">
      <w:pPr>
        <w:spacing w:line="276" w:lineRule="auto"/>
        <w:jc w:val="both"/>
        <w:rPr>
          <w:rFonts w:ascii="Verdana" w:hAnsi="Verdana"/>
        </w:rPr>
      </w:pPr>
    </w:p>
    <w:p w:rsidR="002937CF" w:rsidRDefault="002937CF" w:rsidP="002937CF">
      <w:pPr>
        <w:spacing w:line="276" w:lineRule="auto"/>
        <w:jc w:val="both"/>
        <w:rPr>
          <w:rFonts w:ascii="Verdana" w:hAnsi="Verdana"/>
        </w:rPr>
      </w:pPr>
      <w:r>
        <w:rPr>
          <w:rFonts w:ascii="Verdana" w:hAnsi="Verdana"/>
        </w:rPr>
        <w:t xml:space="preserve">Por lo indicado anteriormente y siendo que el recurrente </w:t>
      </w:r>
      <w:r w:rsidR="002132E7">
        <w:rPr>
          <w:rFonts w:ascii="Verdana" w:hAnsi="Verdana"/>
        </w:rPr>
        <w:t xml:space="preserve">no aparece en ninguno de los acuerdos de la </w:t>
      </w:r>
      <w:r w:rsidR="002132E7" w:rsidRPr="002132E7">
        <w:rPr>
          <w:rFonts w:ascii="Verdana" w:hAnsi="Verdana"/>
          <w:b/>
          <w:u w:val="single"/>
        </w:rPr>
        <w:t>Sesión 37-2011 del 26 de mayo de 20011</w:t>
      </w:r>
      <w:r w:rsidR="002132E7">
        <w:rPr>
          <w:rFonts w:ascii="Verdana" w:hAnsi="Verdana"/>
        </w:rPr>
        <w:t xml:space="preserve"> y debido a que se le previno y no se apersono a manifestarse sobre el asunto y además que el </w:t>
      </w:r>
      <w:r w:rsidR="002132E7" w:rsidRPr="00841C4A">
        <w:rPr>
          <w:rFonts w:ascii="Verdana" w:hAnsi="Verdana"/>
          <w:b/>
        </w:rPr>
        <w:t xml:space="preserve">Artículo </w:t>
      </w:r>
      <w:r w:rsidR="002132E7">
        <w:rPr>
          <w:rFonts w:ascii="Verdana" w:hAnsi="Verdana"/>
          <w:b/>
        </w:rPr>
        <w:t>3.2.124</w:t>
      </w:r>
      <w:r w:rsidR="002132E7" w:rsidRPr="00841C4A">
        <w:rPr>
          <w:rFonts w:ascii="Verdana" w:hAnsi="Verdana"/>
          <w:b/>
        </w:rPr>
        <w:t xml:space="preserve">   de la Sesión </w:t>
      </w:r>
      <w:r w:rsidR="002132E7">
        <w:rPr>
          <w:rFonts w:ascii="Verdana" w:hAnsi="Verdana"/>
          <w:b/>
        </w:rPr>
        <w:t>O</w:t>
      </w:r>
      <w:r w:rsidR="002132E7" w:rsidRPr="00841C4A">
        <w:rPr>
          <w:rFonts w:ascii="Verdana" w:hAnsi="Verdana"/>
          <w:b/>
        </w:rPr>
        <w:t xml:space="preserve">rdinaria N. </w:t>
      </w:r>
      <w:r w:rsidR="002132E7">
        <w:rPr>
          <w:rFonts w:ascii="Verdana" w:hAnsi="Verdana"/>
          <w:b/>
        </w:rPr>
        <w:t>37-2011 de 26 de mayo de 2011</w:t>
      </w:r>
      <w:r w:rsidR="002132E7">
        <w:rPr>
          <w:rFonts w:ascii="Verdana" w:hAnsi="Verdana"/>
        </w:rPr>
        <w:t xml:space="preserve">, que recurre corresponde </w:t>
      </w:r>
      <w:proofErr w:type="gramStart"/>
      <w:r w:rsidR="002132E7">
        <w:rPr>
          <w:rFonts w:ascii="Verdana" w:hAnsi="Verdana"/>
        </w:rPr>
        <w:t>al  señor</w:t>
      </w:r>
      <w:proofErr w:type="gramEnd"/>
      <w:r w:rsidR="002132E7">
        <w:rPr>
          <w:rFonts w:ascii="Verdana" w:hAnsi="Verdana"/>
        </w:rPr>
        <w:t xml:space="preserve"> </w:t>
      </w:r>
      <w:r w:rsidR="007A379E">
        <w:rPr>
          <w:rFonts w:ascii="Verdana" w:hAnsi="Verdana"/>
          <w:b/>
        </w:rPr>
        <w:t>B.B.P.</w:t>
      </w:r>
      <w:r w:rsidR="002132E7">
        <w:rPr>
          <w:rFonts w:ascii="Verdana" w:hAnsi="Verdana"/>
          <w:b/>
        </w:rPr>
        <w:t xml:space="preserve">, </w:t>
      </w:r>
      <w:r w:rsidR="002132E7">
        <w:rPr>
          <w:rFonts w:ascii="Verdana" w:hAnsi="Verdana"/>
        </w:rPr>
        <w:t>debe procederse a rechaza de la acción recursiva por Falta de Legitimación</w:t>
      </w:r>
      <w:r>
        <w:rPr>
          <w:rFonts w:ascii="Verdana" w:hAnsi="Verdana"/>
        </w:rPr>
        <w:t>.</w:t>
      </w:r>
    </w:p>
    <w:p w:rsidR="002937CF" w:rsidRPr="00841C4A" w:rsidRDefault="002937CF" w:rsidP="002937CF">
      <w:pPr>
        <w:jc w:val="both"/>
        <w:rPr>
          <w:rFonts w:ascii="Verdana" w:hAnsi="Verdana"/>
        </w:rPr>
      </w:pPr>
    </w:p>
    <w:p w:rsidR="002937CF" w:rsidRPr="00841C4A" w:rsidRDefault="002937CF" w:rsidP="002937CF">
      <w:pPr>
        <w:jc w:val="both"/>
        <w:rPr>
          <w:rFonts w:ascii="Verdana" w:hAnsi="Verdana"/>
        </w:rPr>
      </w:pPr>
      <w:r w:rsidRPr="00841C4A">
        <w:rPr>
          <w:rFonts w:ascii="Verdana" w:hAnsi="Verdana"/>
        </w:rPr>
        <w:t>Es requisito indispensable, para poder accionar en cualquier procedimiento jurídico y a esto no escapa la interposición de las acciones recursivas, contar con la debida Legitimación para ello.</w:t>
      </w:r>
    </w:p>
    <w:p w:rsidR="002937CF" w:rsidRPr="00841C4A" w:rsidRDefault="002937CF" w:rsidP="002937CF">
      <w:pPr>
        <w:jc w:val="both"/>
        <w:rPr>
          <w:rFonts w:ascii="Verdana" w:hAnsi="Verdana"/>
        </w:rPr>
      </w:pPr>
    </w:p>
    <w:p w:rsidR="002937CF" w:rsidRPr="00123FF9" w:rsidRDefault="002937CF" w:rsidP="002937CF">
      <w:pPr>
        <w:jc w:val="both"/>
        <w:rPr>
          <w:rFonts w:ascii="Verdana" w:hAnsi="Verdana"/>
        </w:rPr>
      </w:pPr>
      <w:r w:rsidRPr="00841C4A">
        <w:rPr>
          <w:rFonts w:ascii="Verdana" w:hAnsi="Verdana"/>
        </w:rPr>
        <w:t>La legitimación para accionar jurídicamente,  alude a la aptitud de un sujeto para ser considerado parte en un proceso concreto</w:t>
      </w:r>
      <w:r w:rsidR="00123FF9">
        <w:rPr>
          <w:rFonts w:ascii="Verdana" w:hAnsi="Verdana"/>
        </w:rPr>
        <w:t>, no obstante es claro que el acto se recurre en ningún momento afecta ni los interese legítimos ni los derechos subjetivos del recurrente</w:t>
      </w:r>
      <w:r w:rsidRPr="00841C4A">
        <w:rPr>
          <w:rFonts w:ascii="Verdana" w:hAnsi="Verdana"/>
        </w:rPr>
        <w:t xml:space="preserve">. </w:t>
      </w:r>
      <w:r w:rsidR="00123FF9">
        <w:rPr>
          <w:rFonts w:ascii="Verdana" w:hAnsi="Verdana"/>
        </w:rPr>
        <w:t xml:space="preserve"> Así mismo no existe en la Sesión</w:t>
      </w:r>
      <w:r w:rsidR="00123FF9" w:rsidRPr="00123FF9">
        <w:rPr>
          <w:rFonts w:ascii="Verdana" w:hAnsi="Verdana"/>
          <w:b/>
        </w:rPr>
        <w:t xml:space="preserve"> </w:t>
      </w:r>
      <w:r w:rsidR="00123FF9" w:rsidRPr="00841C4A">
        <w:rPr>
          <w:rFonts w:ascii="Verdana" w:hAnsi="Verdana"/>
          <w:b/>
        </w:rPr>
        <w:t xml:space="preserve">N. </w:t>
      </w:r>
      <w:r w:rsidR="00123FF9">
        <w:rPr>
          <w:rFonts w:ascii="Verdana" w:hAnsi="Verdana"/>
          <w:b/>
        </w:rPr>
        <w:t xml:space="preserve">37-2011 de 26 de mayo </w:t>
      </w:r>
      <w:r w:rsidR="00123FF9" w:rsidRPr="00123FF9">
        <w:rPr>
          <w:rFonts w:ascii="Verdana" w:hAnsi="Verdana"/>
        </w:rPr>
        <w:t>de 2011</w:t>
      </w:r>
      <w:r w:rsidR="00123FF9">
        <w:rPr>
          <w:rFonts w:ascii="Verdana" w:hAnsi="Verdana"/>
        </w:rPr>
        <w:t xml:space="preserve"> </w:t>
      </w:r>
      <w:r w:rsidR="00123FF9" w:rsidRPr="00123FF9">
        <w:rPr>
          <w:rFonts w:ascii="Verdana" w:hAnsi="Verdana"/>
        </w:rPr>
        <w:t xml:space="preserve">ningún acuerdo que </w:t>
      </w:r>
      <w:r w:rsidR="00123FF9">
        <w:rPr>
          <w:rFonts w:ascii="Verdana" w:hAnsi="Verdana"/>
        </w:rPr>
        <w:t>se refiera al señor Jiménez Gómez y amén de que se le dio la oportunidad procesal para que rectificara, nunca dio respuesta a la prevención girada.</w:t>
      </w:r>
    </w:p>
    <w:p w:rsidR="002937CF" w:rsidRPr="00123FF9" w:rsidRDefault="002937CF" w:rsidP="002937CF">
      <w:pPr>
        <w:jc w:val="both"/>
        <w:rPr>
          <w:rFonts w:ascii="Verdana" w:hAnsi="Verdana"/>
        </w:rPr>
      </w:pPr>
    </w:p>
    <w:p w:rsidR="002937CF" w:rsidRPr="00841C4A" w:rsidRDefault="002937CF" w:rsidP="002937CF">
      <w:pPr>
        <w:jc w:val="both"/>
        <w:rPr>
          <w:rFonts w:ascii="Verdana" w:hAnsi="Verdana"/>
        </w:rPr>
      </w:pPr>
    </w:p>
    <w:p w:rsidR="002937CF" w:rsidRPr="00841C4A" w:rsidRDefault="002937CF" w:rsidP="002937CF">
      <w:pPr>
        <w:jc w:val="both"/>
        <w:rPr>
          <w:rFonts w:ascii="Verdana" w:hAnsi="Verdana"/>
        </w:rPr>
      </w:pPr>
      <w:r w:rsidRPr="00841C4A">
        <w:rPr>
          <w:rFonts w:ascii="Verdana" w:hAnsi="Verdana"/>
        </w:rPr>
        <w:t>El artículo 275 de la Ley General de la Administración Pública, en cuanto a la Legitimación indica:</w:t>
      </w:r>
    </w:p>
    <w:p w:rsidR="002937CF" w:rsidRPr="00841C4A" w:rsidRDefault="002937CF" w:rsidP="002937CF">
      <w:pPr>
        <w:jc w:val="both"/>
        <w:rPr>
          <w:rFonts w:ascii="Verdana" w:hAnsi="Verdana"/>
        </w:rPr>
      </w:pPr>
    </w:p>
    <w:p w:rsidR="002937CF" w:rsidRPr="00841C4A" w:rsidRDefault="002937CF" w:rsidP="002937CF">
      <w:pPr>
        <w:ind w:left="340" w:right="340"/>
        <w:jc w:val="both"/>
        <w:rPr>
          <w:rFonts w:ascii="Verdana" w:eastAsia="MS Mincho" w:hAnsi="Verdana" w:cs="Arial"/>
          <w:i/>
        </w:rPr>
      </w:pPr>
      <w:r w:rsidRPr="00841C4A">
        <w:rPr>
          <w:rFonts w:ascii="Verdana" w:hAnsi="Verdana"/>
          <w:b/>
          <w:i/>
        </w:rPr>
        <w:t>“</w:t>
      </w:r>
      <w:r w:rsidRPr="00841C4A">
        <w:rPr>
          <w:rFonts w:ascii="Verdana" w:eastAsia="MS Mincho" w:hAnsi="Verdana" w:cs="Arial"/>
          <w:i/>
        </w:rPr>
        <w:t>Artículo 275.- Podrá ser parte en el procedimiento administrativo, además de la Administración, todo el que tenga interés legítimo o derecho subjetivo que pueda resultar afectado, lesionado o satisfecho de manera total o parcial, por el acto final.  El interés de la parte deberá ser le</w:t>
      </w:r>
      <w:r w:rsidRPr="00841C4A">
        <w:rPr>
          <w:rFonts w:ascii="Verdana" w:eastAsia="MS Mincho" w:hAnsi="Verdana" w:cs="Arial"/>
        </w:rPr>
        <w:t>g</w:t>
      </w:r>
      <w:r w:rsidRPr="00841C4A">
        <w:rPr>
          <w:rFonts w:ascii="Verdana" w:eastAsia="MS Mincho" w:hAnsi="Verdana" w:cs="Arial"/>
          <w:i/>
        </w:rPr>
        <w:t>ítimo y podrá ser moral, científico, religioso, económico o de cualquier otra naturaleza.”</w:t>
      </w:r>
    </w:p>
    <w:p w:rsidR="002937CF" w:rsidRPr="00841C4A" w:rsidRDefault="002937CF" w:rsidP="002937CF">
      <w:pPr>
        <w:jc w:val="both"/>
        <w:rPr>
          <w:rFonts w:ascii="Verdana" w:hAnsi="Verdana"/>
        </w:rPr>
      </w:pPr>
    </w:p>
    <w:p w:rsidR="002937CF" w:rsidRPr="00841C4A" w:rsidRDefault="002937CF" w:rsidP="002937CF">
      <w:pPr>
        <w:pStyle w:val="NormalWeb"/>
        <w:spacing w:line="276" w:lineRule="auto"/>
        <w:jc w:val="both"/>
        <w:rPr>
          <w:rFonts w:ascii="Verdana" w:hAnsi="Verdana"/>
          <w:i/>
          <w:iCs/>
          <w:color w:val="000000"/>
          <w:sz w:val="16"/>
          <w:szCs w:val="16"/>
          <w:shd w:val="clear" w:color="auto" w:fill="FFFFFF"/>
        </w:rPr>
      </w:pPr>
      <w:r w:rsidRPr="00841C4A">
        <w:rPr>
          <w:rFonts w:ascii="Verdana" w:hAnsi="Verdana"/>
        </w:rPr>
        <w:t xml:space="preserve">La Sala Primera de la Corte Suprema de Justicia en su sentencia de fecha 04 de julio de 2013   de las  09:20:00 horas indico respecto de la Legitimación lo siguiente: </w:t>
      </w:r>
    </w:p>
    <w:p w:rsidR="002937CF" w:rsidRPr="009826AB" w:rsidRDefault="002937CF" w:rsidP="002937CF">
      <w:pPr>
        <w:pStyle w:val="NormalWeb"/>
        <w:spacing w:before="0" w:beforeAutospacing="0" w:after="0" w:afterAutospacing="0"/>
        <w:ind w:left="340" w:right="397"/>
        <w:jc w:val="both"/>
        <w:rPr>
          <w:rFonts w:ascii="Verdana" w:hAnsi="Verdana"/>
          <w:i/>
          <w:sz w:val="20"/>
          <w:szCs w:val="20"/>
        </w:rPr>
      </w:pPr>
      <w:r w:rsidRPr="009826AB">
        <w:rPr>
          <w:rFonts w:ascii="Verdana" w:hAnsi="Verdana"/>
          <w:i/>
          <w:iCs/>
          <w:sz w:val="20"/>
          <w:szCs w:val="20"/>
        </w:rPr>
        <w:t>“La </w:t>
      </w:r>
      <w:r w:rsidRPr="009826AB">
        <w:rPr>
          <w:rFonts w:ascii="Verdana" w:hAnsi="Verdana"/>
          <w:bCs/>
          <w:i/>
          <w:iCs/>
          <w:sz w:val="20"/>
          <w:szCs w:val="20"/>
        </w:rPr>
        <w:t>legitimación</w:t>
      </w:r>
      <w:r w:rsidRPr="009826AB">
        <w:rPr>
          <w:rFonts w:ascii="Verdana" w:hAnsi="Verdana"/>
          <w:i/>
          <w:iCs/>
          <w:sz w:val="20"/>
          <w:szCs w:val="20"/>
        </w:rPr>
        <w:t> constituye un presupuesto de la pretensión formulada en la demanda y de la oposición hecha por el demandado, para hacer posible la sentencia de fondo que las resuelve; consecuentemente la </w:t>
      </w:r>
      <w:r w:rsidRPr="009826AB">
        <w:rPr>
          <w:rFonts w:ascii="Verdana" w:hAnsi="Verdana"/>
          <w:bCs/>
          <w:i/>
          <w:iCs/>
          <w:sz w:val="20"/>
          <w:szCs w:val="20"/>
        </w:rPr>
        <w:t>legitimación</w:t>
      </w:r>
      <w:r w:rsidRPr="009826AB">
        <w:rPr>
          <w:rFonts w:ascii="Verdana" w:hAnsi="Verdana"/>
          <w:i/>
          <w:iCs/>
          <w:sz w:val="20"/>
          <w:szCs w:val="20"/>
        </w:rPr>
        <w:t> en la causa no constituye un presupuesto procesal, en tanto no se refiere al procedimiento o al válido ejercicio de la acción, antes bien se refiere a la relación sustancial que debe existir entre actor y demandado y al interés sustancial que se discute en el proceso. La </w:t>
      </w:r>
      <w:r w:rsidRPr="009826AB">
        <w:rPr>
          <w:rFonts w:ascii="Verdana" w:hAnsi="Verdana"/>
          <w:bCs/>
          <w:i/>
          <w:iCs/>
          <w:sz w:val="20"/>
          <w:szCs w:val="20"/>
        </w:rPr>
        <w:t>legitimación</w:t>
      </w:r>
      <w:r w:rsidRPr="009826AB">
        <w:rPr>
          <w:rFonts w:ascii="Verdana" w:hAnsi="Verdana"/>
          <w:i/>
          <w:iCs/>
          <w:sz w:val="20"/>
          <w:szCs w:val="20"/>
        </w:rPr>
        <w:t xml:space="preserve"> en la causa se refiere </w:t>
      </w:r>
      <w:r w:rsidRPr="009826AB">
        <w:rPr>
          <w:rFonts w:ascii="Verdana" w:hAnsi="Verdana"/>
          <w:i/>
          <w:iCs/>
          <w:sz w:val="20"/>
          <w:szCs w:val="20"/>
        </w:rPr>
        <w:lastRenderedPageBreak/>
        <w:t>a la relación sustancial que se pretende existente entre las partes del proceso y el interés sustancial en litigio. El demandado debe ser la persona a quien le corresponde por la ley oponerse a la pretensión del actor o frente a la cual la ley permite que se declare la relación jurídica sustancial objeto de la demanda; y el actor la persona que a tenor de la ley puede formular las pretensiones de la demanda, aunque el derecho sustancial pretendido no exista o le corresponda a otro. Lo anterior significa que no se precisa ser titular o sujeto activo o pasivo del derecho o relación jurídica material, sino del interés para que se decida si en efecto existe, esto es se trata de una </w:t>
      </w:r>
      <w:r w:rsidRPr="009826AB">
        <w:rPr>
          <w:rFonts w:ascii="Verdana" w:hAnsi="Verdana"/>
          <w:bCs/>
          <w:i/>
          <w:iCs/>
          <w:sz w:val="20"/>
          <w:szCs w:val="20"/>
        </w:rPr>
        <w:t>legitimación</w:t>
      </w:r>
      <w:r w:rsidRPr="009826AB">
        <w:rPr>
          <w:rFonts w:ascii="Verdana" w:hAnsi="Verdana"/>
          <w:i/>
          <w:iCs/>
          <w:sz w:val="20"/>
          <w:szCs w:val="20"/>
        </w:rPr>
        <w:t> para obtener sentencia de fondo o mérito. De acuerdo al sujeto legitimado o a su posición en la relación procesal se puede distinguir entre </w:t>
      </w:r>
      <w:r w:rsidRPr="009826AB">
        <w:rPr>
          <w:rFonts w:ascii="Verdana" w:hAnsi="Verdana"/>
          <w:bCs/>
          <w:i/>
          <w:iCs/>
          <w:sz w:val="20"/>
          <w:szCs w:val="20"/>
        </w:rPr>
        <w:t xml:space="preserve">legitimación </w:t>
      </w:r>
      <w:r w:rsidRPr="009826AB">
        <w:rPr>
          <w:rFonts w:ascii="Verdana" w:hAnsi="Verdana"/>
          <w:i/>
          <w:iCs/>
          <w:sz w:val="20"/>
          <w:szCs w:val="20"/>
        </w:rPr>
        <w:t xml:space="preserve">activa y pasiva, la primera le corresponde al actor y a las personas que con posterioridad intervengan </w:t>
      </w:r>
      <w:proofErr w:type="spellStart"/>
      <w:r w:rsidRPr="009826AB">
        <w:rPr>
          <w:rFonts w:ascii="Verdana" w:hAnsi="Verdana"/>
          <w:i/>
          <w:iCs/>
          <w:sz w:val="20"/>
          <w:szCs w:val="20"/>
        </w:rPr>
        <w:t>paradefender</w:t>
      </w:r>
      <w:proofErr w:type="spellEnd"/>
      <w:r w:rsidRPr="009826AB">
        <w:rPr>
          <w:rFonts w:ascii="Verdana" w:hAnsi="Verdana"/>
          <w:i/>
          <w:iCs/>
          <w:sz w:val="20"/>
          <w:szCs w:val="20"/>
        </w:rPr>
        <w:t xml:space="preserve"> su causa, la segunda le pertenece al demandado y a quienes intervengan para discutir y oponerse a la pretensión del actor. La ausencia de </w:t>
      </w:r>
      <w:r w:rsidRPr="009826AB">
        <w:rPr>
          <w:rFonts w:ascii="Verdana" w:hAnsi="Verdana"/>
          <w:bCs/>
          <w:i/>
          <w:iCs/>
          <w:sz w:val="20"/>
          <w:szCs w:val="20"/>
        </w:rPr>
        <w:t>legitimación</w:t>
      </w:r>
      <w:r w:rsidRPr="009826AB">
        <w:rPr>
          <w:rFonts w:ascii="Verdana" w:hAnsi="Verdana"/>
          <w:i/>
          <w:iCs/>
          <w:sz w:val="20"/>
          <w:szCs w:val="20"/>
        </w:rPr>
        <w:t> en la causa constituye un impedimento sustancial, si el juzgador se percata de la falta de la misma, así debe declararlo de oficio y dictar una sentencia inhibitoria, lo que no es óbice para que sea alegada oportunamente como excepción previa… …La </w:t>
      </w:r>
      <w:r w:rsidRPr="009826AB">
        <w:rPr>
          <w:rFonts w:ascii="Verdana" w:hAnsi="Verdana"/>
          <w:bCs/>
          <w:i/>
          <w:iCs/>
          <w:sz w:val="20"/>
          <w:szCs w:val="20"/>
        </w:rPr>
        <w:t>legitimación</w:t>
      </w:r>
      <w:r w:rsidRPr="009826AB">
        <w:rPr>
          <w:rFonts w:ascii="Verdana" w:hAnsi="Verdana"/>
          <w:i/>
          <w:iCs/>
          <w:sz w:val="20"/>
          <w:szCs w:val="20"/>
        </w:rPr>
        <w:t> en la causa demás de determinar quienes pueden actuar en el proceso con derecho a obtener sentencia de fondo, señala o determina a quiénes deben estar presentes para hacer posible la sentencia de fondo…” . (Resolución de las 15 horas 10 minutos del 24 de septiembre de 1997, correspondiente al voto número 83). Entonces, según se ha visto, se debe entender la </w:t>
      </w:r>
      <w:r w:rsidRPr="009826AB">
        <w:rPr>
          <w:rFonts w:ascii="Verdana" w:hAnsi="Verdana"/>
          <w:bCs/>
          <w:i/>
          <w:iCs/>
          <w:sz w:val="20"/>
          <w:szCs w:val="20"/>
        </w:rPr>
        <w:t>legitimación</w:t>
      </w:r>
      <w:r w:rsidRPr="009826AB">
        <w:rPr>
          <w:rFonts w:ascii="Verdana" w:hAnsi="Verdana"/>
          <w:i/>
          <w:iCs/>
          <w:sz w:val="20"/>
          <w:szCs w:val="20"/>
        </w:rPr>
        <w:t> como un presupuesto de fondo necesario para la procedencia de la pretensión material, es decir, será parte legítima quien alega tener una determinada relación jurídica con la petitoria debatida. Ahora bien, según se ha visto, el vínculo entre la </w:t>
      </w:r>
      <w:r w:rsidRPr="009826AB">
        <w:rPr>
          <w:rFonts w:ascii="Verdana" w:hAnsi="Verdana"/>
          <w:bCs/>
          <w:i/>
          <w:iCs/>
          <w:sz w:val="20"/>
          <w:szCs w:val="20"/>
        </w:rPr>
        <w:t>legitimación</w:t>
      </w:r>
      <w:r w:rsidRPr="009826AB">
        <w:rPr>
          <w:rFonts w:ascii="Verdana" w:hAnsi="Verdana"/>
          <w:i/>
          <w:iCs/>
          <w:sz w:val="20"/>
          <w:szCs w:val="20"/>
        </w:rPr>
        <w:t> y el interés actual es estrecho, siendo ambos presupuestos de fondo, los cuales deben ser revisados por los juzgadores en todo momento con el fin de verificar que pueda haber un pronunciamiento válido sobre lo debatido en el proceso y se deben mantener durante el desarrollo de todo el proceso</w:t>
      </w:r>
      <w:r w:rsidRPr="009826AB">
        <w:rPr>
          <w:rFonts w:ascii="Verdana" w:hAnsi="Verdana"/>
          <w:i/>
          <w:sz w:val="20"/>
          <w:szCs w:val="20"/>
        </w:rPr>
        <w:t>”.</w:t>
      </w:r>
      <w:r w:rsidRPr="009826AB">
        <w:rPr>
          <w:rFonts w:ascii="Verdana" w:hAnsi="Verdana"/>
          <w:i/>
          <w:iCs/>
          <w:sz w:val="20"/>
          <w:szCs w:val="20"/>
        </w:rPr>
        <w:t> No. 604 de las 10 horas del 17 de agosto de 2007. En consecuencia, la </w:t>
      </w:r>
      <w:r w:rsidRPr="009826AB">
        <w:rPr>
          <w:rFonts w:ascii="Verdana" w:hAnsi="Verdana"/>
          <w:bCs/>
          <w:i/>
          <w:iCs/>
          <w:sz w:val="20"/>
          <w:szCs w:val="20"/>
        </w:rPr>
        <w:t>legitimación</w:t>
      </w:r>
      <w:r w:rsidRPr="009826AB">
        <w:rPr>
          <w:rFonts w:ascii="Verdana" w:hAnsi="Verdana"/>
          <w:i/>
          <w:iCs/>
          <w:sz w:val="20"/>
          <w:szCs w:val="20"/>
        </w:rPr>
        <w:t> es la aptitud para ser parte en un proceso concreto, puede ser activa o pasiva, lo cual dependerá de las condiciones que para tal efecto establezca la ley en cuanto la pretensión procesal. Así, la </w:t>
      </w:r>
      <w:r w:rsidRPr="009826AB">
        <w:rPr>
          <w:rFonts w:ascii="Verdana" w:hAnsi="Verdana"/>
          <w:bCs/>
          <w:i/>
          <w:iCs/>
          <w:sz w:val="20"/>
          <w:szCs w:val="20"/>
        </w:rPr>
        <w:t>legitimación</w:t>
      </w:r>
      <w:r w:rsidRPr="009826AB">
        <w:rPr>
          <w:rFonts w:ascii="Verdana" w:hAnsi="Verdana"/>
          <w:i/>
          <w:iCs/>
          <w:sz w:val="20"/>
          <w:szCs w:val="20"/>
        </w:rPr>
        <w:t xml:space="preserve"> ad </w:t>
      </w:r>
      <w:proofErr w:type="spellStart"/>
      <w:r w:rsidRPr="009826AB">
        <w:rPr>
          <w:rFonts w:ascii="Verdana" w:hAnsi="Verdana"/>
          <w:i/>
          <w:iCs/>
          <w:sz w:val="20"/>
          <w:szCs w:val="20"/>
        </w:rPr>
        <w:t>causam</w:t>
      </w:r>
      <w:proofErr w:type="spellEnd"/>
      <w:r w:rsidRPr="009826AB">
        <w:rPr>
          <w:rFonts w:ascii="Verdana" w:hAnsi="Verdana"/>
          <w:i/>
          <w:iCs/>
          <w:sz w:val="20"/>
          <w:szCs w:val="20"/>
        </w:rPr>
        <w:t xml:space="preserve"> activa, que interesa en el caso en estudio, es la capacidad para demandar, carácter que nace de la posición en que se halle el sujeto, respecto a la pretensión procesal promovida. En suma, es la identidad necesaria que debe darse entre el actor y el derecho que pretenda en juicio”</w:t>
      </w:r>
      <w:r w:rsidRPr="009826AB">
        <w:rPr>
          <w:rFonts w:ascii="Verdana" w:hAnsi="Verdana"/>
          <w:i/>
          <w:sz w:val="20"/>
          <w:szCs w:val="20"/>
        </w:rPr>
        <w:t>. Fallo no. 778 de las 14 horas 50 minutos del 28 de julio de 2009. Así, para que la parte cuente con </w:t>
      </w:r>
      <w:r w:rsidRPr="009826AB">
        <w:rPr>
          <w:rFonts w:ascii="Verdana" w:hAnsi="Verdana"/>
          <w:bCs/>
          <w:i/>
          <w:sz w:val="20"/>
          <w:szCs w:val="20"/>
        </w:rPr>
        <w:t>legitimación</w:t>
      </w:r>
      <w:r w:rsidRPr="009826AB">
        <w:rPr>
          <w:rFonts w:ascii="Verdana" w:hAnsi="Verdana"/>
          <w:i/>
          <w:sz w:val="20"/>
          <w:szCs w:val="20"/>
        </w:rPr>
        <w:t xml:space="preserve"> debe tener una determinada relación jurídica con la petitoria discutida, dicho lazo es el que se produce entre actor y demandado en virtud de lo que se debate en el proceso. Consecuentemente, la falta de </w:t>
      </w:r>
      <w:r w:rsidRPr="009826AB">
        <w:rPr>
          <w:rFonts w:ascii="Verdana" w:hAnsi="Verdana"/>
          <w:bCs/>
          <w:i/>
          <w:sz w:val="20"/>
          <w:szCs w:val="20"/>
        </w:rPr>
        <w:t>legitimación</w:t>
      </w:r>
      <w:r w:rsidRPr="009826AB">
        <w:rPr>
          <w:rFonts w:ascii="Verdana" w:hAnsi="Verdana"/>
          <w:i/>
          <w:sz w:val="20"/>
          <w:szCs w:val="20"/>
        </w:rPr>
        <w:t> en la causa constituye un impedimento sustancial para una sentencia estimatoria, ya que es la que determina quiénes deben actuar en el proceso.”</w:t>
      </w:r>
    </w:p>
    <w:p w:rsidR="002937CF" w:rsidRPr="00841C4A" w:rsidRDefault="002937CF" w:rsidP="002937CF">
      <w:pPr>
        <w:pStyle w:val="NormalWeb"/>
        <w:spacing w:before="0" w:beforeAutospacing="0" w:after="0" w:afterAutospacing="0" w:line="276" w:lineRule="auto"/>
        <w:jc w:val="both"/>
        <w:rPr>
          <w:rFonts w:ascii="Verdana" w:hAnsi="Verdana"/>
        </w:rPr>
      </w:pPr>
    </w:p>
    <w:p w:rsidR="002937CF" w:rsidRPr="00841C4A" w:rsidRDefault="002937CF" w:rsidP="002937CF">
      <w:pPr>
        <w:pStyle w:val="NormalWeb"/>
        <w:spacing w:before="0" w:beforeAutospacing="0" w:after="0" w:afterAutospacing="0" w:line="276" w:lineRule="auto"/>
        <w:jc w:val="both"/>
        <w:rPr>
          <w:rFonts w:ascii="Verdana" w:hAnsi="Verdana"/>
          <w:b/>
        </w:rPr>
      </w:pPr>
      <w:r w:rsidRPr="00841C4A">
        <w:rPr>
          <w:rFonts w:ascii="Verdana" w:hAnsi="Verdana"/>
        </w:rPr>
        <w:t xml:space="preserve">Así las </w:t>
      </w:r>
      <w:r>
        <w:rPr>
          <w:rFonts w:ascii="Verdana" w:hAnsi="Verdana"/>
        </w:rPr>
        <w:t xml:space="preserve">cosas </w:t>
      </w:r>
      <w:r w:rsidRPr="00841C4A">
        <w:rPr>
          <w:rFonts w:ascii="Verdana" w:hAnsi="Verdana"/>
        </w:rPr>
        <w:t>debe rechazarse el Recurso de Apelación presentad</w:t>
      </w:r>
      <w:r w:rsidR="00E1608D">
        <w:rPr>
          <w:rFonts w:ascii="Verdana" w:hAnsi="Verdana"/>
        </w:rPr>
        <w:t xml:space="preserve">o </w:t>
      </w:r>
      <w:r w:rsidR="00123FF9">
        <w:rPr>
          <w:rFonts w:ascii="Verdana" w:hAnsi="Verdana"/>
        </w:rPr>
        <w:t>por las razones indicas supra</w:t>
      </w:r>
      <w:r>
        <w:rPr>
          <w:rFonts w:ascii="Verdana" w:hAnsi="Verdana"/>
        </w:rPr>
        <w:t>.</w:t>
      </w:r>
    </w:p>
    <w:p w:rsidR="002937CF" w:rsidRPr="00841C4A" w:rsidRDefault="002937CF" w:rsidP="002937CF">
      <w:pPr>
        <w:spacing w:line="276" w:lineRule="auto"/>
        <w:jc w:val="center"/>
        <w:rPr>
          <w:rFonts w:ascii="Verdana" w:hAnsi="Verdana"/>
          <w:b/>
        </w:rPr>
      </w:pPr>
      <w:r w:rsidRPr="00841C4A">
        <w:rPr>
          <w:rFonts w:ascii="Verdana" w:hAnsi="Verdana"/>
          <w:b/>
        </w:rPr>
        <w:t>POR TANTO</w:t>
      </w:r>
    </w:p>
    <w:p w:rsidR="002937CF" w:rsidRPr="00841C4A" w:rsidRDefault="002937CF" w:rsidP="002937CF">
      <w:pPr>
        <w:spacing w:line="276" w:lineRule="auto"/>
        <w:jc w:val="center"/>
        <w:rPr>
          <w:rFonts w:ascii="Verdana" w:hAnsi="Verdana"/>
          <w:b/>
        </w:rPr>
      </w:pPr>
    </w:p>
    <w:p w:rsidR="002937CF" w:rsidRDefault="002937CF" w:rsidP="002937CF">
      <w:pPr>
        <w:spacing w:line="276" w:lineRule="auto"/>
        <w:jc w:val="both"/>
        <w:rPr>
          <w:rFonts w:ascii="Verdana" w:hAnsi="Verdana"/>
        </w:rPr>
      </w:pPr>
      <w:r w:rsidRPr="00841C4A">
        <w:rPr>
          <w:rFonts w:ascii="Verdana" w:hAnsi="Verdana"/>
          <w:b/>
        </w:rPr>
        <w:t>I.</w:t>
      </w:r>
      <w:proofErr w:type="gramStart"/>
      <w:r w:rsidRPr="00841C4A">
        <w:rPr>
          <w:rFonts w:ascii="Verdana" w:hAnsi="Verdana"/>
          <w:b/>
        </w:rPr>
        <w:t xml:space="preserve">-  </w:t>
      </w:r>
      <w:r w:rsidRPr="00841C4A">
        <w:rPr>
          <w:rFonts w:ascii="Verdana" w:hAnsi="Verdana"/>
        </w:rPr>
        <w:t>Se</w:t>
      </w:r>
      <w:proofErr w:type="gramEnd"/>
      <w:r w:rsidRPr="00841C4A">
        <w:rPr>
          <w:rFonts w:ascii="Verdana" w:hAnsi="Verdana"/>
        </w:rPr>
        <w:t xml:space="preserve"> rechaza por Falta de Legitimación el  Recurso de Apelación, interpuesto por </w:t>
      </w:r>
      <w:r>
        <w:rPr>
          <w:rFonts w:ascii="Verdana" w:hAnsi="Verdana"/>
        </w:rPr>
        <w:t xml:space="preserve">el </w:t>
      </w:r>
      <w:r w:rsidRPr="00841C4A">
        <w:rPr>
          <w:rFonts w:ascii="Verdana" w:hAnsi="Verdana"/>
        </w:rPr>
        <w:t>señor</w:t>
      </w:r>
      <w:r>
        <w:rPr>
          <w:rFonts w:ascii="Verdana" w:hAnsi="Verdana"/>
        </w:rPr>
        <w:t xml:space="preserve"> </w:t>
      </w:r>
      <w:r w:rsidRPr="00841C4A">
        <w:rPr>
          <w:rFonts w:ascii="Verdana" w:hAnsi="Verdana"/>
        </w:rPr>
        <w:t xml:space="preserve"> </w:t>
      </w:r>
      <w:r w:rsidR="007A379E">
        <w:rPr>
          <w:rFonts w:ascii="Verdana" w:hAnsi="Verdana"/>
          <w:b/>
          <w:smallCaps/>
        </w:rPr>
        <w:t>L.J.G.</w:t>
      </w:r>
      <w:r w:rsidR="00E1608D" w:rsidRPr="00841C4A">
        <w:rPr>
          <w:rFonts w:ascii="Verdana" w:hAnsi="Verdana"/>
          <w:b/>
          <w:smallCaps/>
        </w:rPr>
        <w:t>,</w:t>
      </w:r>
      <w:r w:rsidR="00E1608D" w:rsidRPr="00841C4A">
        <w:rPr>
          <w:rFonts w:ascii="Verdana" w:hAnsi="Verdana"/>
          <w:b/>
        </w:rPr>
        <w:t xml:space="preserve"> </w:t>
      </w:r>
      <w:r w:rsidR="00E1608D" w:rsidRPr="00841C4A">
        <w:rPr>
          <w:rFonts w:ascii="Verdana" w:hAnsi="Verdana"/>
        </w:rPr>
        <w:t xml:space="preserve">cédula de identidad número </w:t>
      </w:r>
      <w:r w:rsidR="007A379E">
        <w:rPr>
          <w:rFonts w:ascii="Verdana" w:hAnsi="Verdana"/>
        </w:rPr>
        <w:t>XXX</w:t>
      </w:r>
      <w:r w:rsidR="00E1608D" w:rsidRPr="00841C4A">
        <w:rPr>
          <w:rFonts w:ascii="Verdana" w:hAnsi="Verdana"/>
        </w:rPr>
        <w:t xml:space="preserve">, en contra del </w:t>
      </w:r>
      <w:r w:rsidR="00E1608D" w:rsidRPr="00841C4A">
        <w:rPr>
          <w:rFonts w:ascii="Verdana" w:hAnsi="Verdana"/>
          <w:b/>
        </w:rPr>
        <w:t xml:space="preserve">Artículo </w:t>
      </w:r>
      <w:r w:rsidR="00E1608D">
        <w:rPr>
          <w:rFonts w:ascii="Verdana" w:hAnsi="Verdana"/>
          <w:b/>
        </w:rPr>
        <w:t>3.2.124</w:t>
      </w:r>
      <w:r w:rsidR="00E1608D" w:rsidRPr="00841C4A">
        <w:rPr>
          <w:rFonts w:ascii="Verdana" w:hAnsi="Verdana"/>
          <w:b/>
        </w:rPr>
        <w:t xml:space="preserve">   de la Sesión </w:t>
      </w:r>
      <w:r w:rsidR="00E1608D">
        <w:rPr>
          <w:rFonts w:ascii="Verdana" w:hAnsi="Verdana"/>
          <w:b/>
        </w:rPr>
        <w:t>O</w:t>
      </w:r>
      <w:r w:rsidR="00E1608D" w:rsidRPr="00841C4A">
        <w:rPr>
          <w:rFonts w:ascii="Verdana" w:hAnsi="Verdana"/>
          <w:b/>
        </w:rPr>
        <w:t xml:space="preserve">rdinaria N. </w:t>
      </w:r>
      <w:r w:rsidR="00E1608D">
        <w:rPr>
          <w:rFonts w:ascii="Verdana" w:hAnsi="Verdana"/>
          <w:b/>
        </w:rPr>
        <w:t xml:space="preserve">37-2011 </w:t>
      </w:r>
      <w:r w:rsidR="00E1608D">
        <w:rPr>
          <w:rFonts w:ascii="Verdana" w:hAnsi="Verdana"/>
          <w:b/>
        </w:rPr>
        <w:lastRenderedPageBreak/>
        <w:t>de 26 de mayo de 2011</w:t>
      </w:r>
      <w:r w:rsidR="00E1608D">
        <w:rPr>
          <w:rFonts w:ascii="Verdana" w:hAnsi="Verdana"/>
        </w:rPr>
        <w:t>, adoptado por la Junta Directiva del Consejo de Transporte Pública</w:t>
      </w:r>
      <w:r>
        <w:rPr>
          <w:rFonts w:ascii="Verdana" w:hAnsi="Verdana"/>
        </w:rPr>
        <w:t>.</w:t>
      </w:r>
    </w:p>
    <w:p w:rsidR="002937CF" w:rsidRDefault="002937CF" w:rsidP="002937CF">
      <w:pPr>
        <w:spacing w:line="276" w:lineRule="auto"/>
        <w:jc w:val="both"/>
        <w:rPr>
          <w:rFonts w:ascii="Verdana" w:hAnsi="Verdana"/>
          <w:sz w:val="22"/>
          <w:szCs w:val="22"/>
        </w:rPr>
      </w:pPr>
    </w:p>
    <w:p w:rsidR="002937CF" w:rsidRPr="00841C4A" w:rsidRDefault="002937CF" w:rsidP="002937CF">
      <w:pPr>
        <w:spacing w:line="276" w:lineRule="auto"/>
        <w:jc w:val="both"/>
        <w:rPr>
          <w:rFonts w:ascii="Verdana" w:hAnsi="Verdana"/>
          <w:b/>
        </w:rPr>
      </w:pPr>
      <w:r w:rsidRPr="00841C4A">
        <w:rPr>
          <w:rFonts w:ascii="Verdana" w:hAnsi="Verdana"/>
          <w:b/>
        </w:rPr>
        <w:t xml:space="preserve">II.-  </w:t>
      </w:r>
      <w:r w:rsidRPr="00841C4A">
        <w:rPr>
          <w:rFonts w:ascii="Verdana" w:hAnsi="Verdana"/>
        </w:rPr>
        <w:t>De conformidad con el artículo 22, inciso c), de la citada Ley 7969, la presente resolución no tiene ulterior recurso por lo que</w:t>
      </w:r>
      <w:r w:rsidRPr="00841C4A">
        <w:rPr>
          <w:rFonts w:ascii="Verdana" w:hAnsi="Verdana"/>
          <w:b/>
        </w:rPr>
        <w:t xml:space="preserve">,  </w:t>
      </w:r>
      <w:r w:rsidRPr="00841C4A">
        <w:rPr>
          <w:rFonts w:ascii="Verdana" w:hAnsi="Verdana"/>
        </w:rPr>
        <w:t>s</w:t>
      </w:r>
      <w:r w:rsidRPr="002519F9">
        <w:rPr>
          <w:rFonts w:ascii="Verdana" w:hAnsi="Verdana"/>
          <w:i/>
          <w14:shadow w14:blurRad="50800" w14:dist="38100" w14:dir="2700000" w14:sx="100000" w14:sy="100000" w14:kx="0" w14:ky="0" w14:algn="tl">
            <w14:srgbClr w14:val="000000">
              <w14:alpha w14:val="60000"/>
            </w14:srgbClr>
          </w14:shadow>
        </w:rPr>
        <w:t>e tiene por agotada la vía administrativa</w:t>
      </w:r>
      <w:r w:rsidRPr="00841C4A">
        <w:rPr>
          <w:rFonts w:ascii="Verdana" w:hAnsi="Verdana"/>
        </w:rPr>
        <w:t xml:space="preserve">. </w:t>
      </w:r>
      <w:r w:rsidRPr="00841C4A">
        <w:rPr>
          <w:rFonts w:ascii="Verdana" w:hAnsi="Verdana"/>
          <w:b/>
        </w:rPr>
        <w:t xml:space="preserve">NOTIFIQUESE. </w:t>
      </w:r>
    </w:p>
    <w:p w:rsidR="002937CF" w:rsidRPr="00841C4A" w:rsidRDefault="002937CF" w:rsidP="002937CF">
      <w:pPr>
        <w:spacing w:line="276" w:lineRule="auto"/>
        <w:jc w:val="both"/>
        <w:rPr>
          <w:rFonts w:ascii="Verdana" w:hAnsi="Verdana"/>
          <w:b/>
        </w:rPr>
      </w:pPr>
    </w:p>
    <w:p w:rsidR="002937CF" w:rsidRPr="00841C4A" w:rsidRDefault="002937CF" w:rsidP="002937CF">
      <w:pPr>
        <w:spacing w:line="276" w:lineRule="auto"/>
        <w:jc w:val="both"/>
        <w:rPr>
          <w:rFonts w:ascii="Verdana" w:hAnsi="Verdana"/>
          <w:b/>
        </w:rPr>
      </w:pPr>
      <w:r w:rsidRPr="00841C4A">
        <w:rPr>
          <w:rFonts w:ascii="Verdana" w:hAnsi="Verdana"/>
          <w:b/>
        </w:rPr>
        <w:t xml:space="preserve"> </w:t>
      </w:r>
    </w:p>
    <w:p w:rsidR="002937CF" w:rsidRPr="00841C4A" w:rsidRDefault="002937CF" w:rsidP="002937CF">
      <w:pPr>
        <w:spacing w:line="276" w:lineRule="auto"/>
        <w:jc w:val="both"/>
        <w:rPr>
          <w:rFonts w:ascii="Verdana" w:hAnsi="Verdana"/>
          <w:b/>
        </w:rPr>
      </w:pPr>
    </w:p>
    <w:p w:rsidR="002937CF" w:rsidRPr="00841C4A" w:rsidRDefault="002937CF" w:rsidP="002937CF">
      <w:pPr>
        <w:pStyle w:val="Ttulo1"/>
        <w:spacing w:line="276" w:lineRule="auto"/>
        <w:rPr>
          <w:rFonts w:ascii="Verdana" w:hAnsi="Verdana"/>
          <w:sz w:val="24"/>
          <w:szCs w:val="24"/>
        </w:rPr>
      </w:pPr>
    </w:p>
    <w:p w:rsidR="002937CF" w:rsidRPr="00841C4A" w:rsidRDefault="002937CF" w:rsidP="002937CF">
      <w:pPr>
        <w:pStyle w:val="Ttulo1"/>
        <w:spacing w:line="276" w:lineRule="auto"/>
        <w:rPr>
          <w:rFonts w:ascii="Verdana" w:hAnsi="Verdana"/>
          <w:sz w:val="24"/>
          <w:szCs w:val="24"/>
        </w:rPr>
      </w:pPr>
      <w:r w:rsidRPr="00841C4A">
        <w:rPr>
          <w:rFonts w:ascii="Verdana" w:hAnsi="Verdana"/>
          <w:sz w:val="24"/>
          <w:szCs w:val="24"/>
        </w:rPr>
        <w:t xml:space="preserve">Lic. Carlos Miguel  </w:t>
      </w:r>
      <w:proofErr w:type="spellStart"/>
      <w:r w:rsidRPr="00841C4A">
        <w:rPr>
          <w:rFonts w:ascii="Verdana" w:hAnsi="Verdana"/>
          <w:sz w:val="24"/>
          <w:szCs w:val="24"/>
        </w:rPr>
        <w:t>Portuguez</w:t>
      </w:r>
      <w:proofErr w:type="spellEnd"/>
      <w:r w:rsidRPr="00841C4A">
        <w:rPr>
          <w:rFonts w:ascii="Verdana" w:hAnsi="Verdana"/>
          <w:sz w:val="24"/>
          <w:szCs w:val="24"/>
        </w:rPr>
        <w:t xml:space="preserve"> Méndez </w:t>
      </w:r>
    </w:p>
    <w:p w:rsidR="002937CF" w:rsidRPr="00841C4A" w:rsidRDefault="002937CF" w:rsidP="002937CF">
      <w:pPr>
        <w:pStyle w:val="Ttulo2"/>
        <w:spacing w:line="276" w:lineRule="auto"/>
        <w:jc w:val="center"/>
        <w:rPr>
          <w:rFonts w:ascii="Verdana" w:hAnsi="Verdana" w:cs="Times New Roman"/>
          <w:sz w:val="24"/>
          <w:szCs w:val="24"/>
        </w:rPr>
      </w:pPr>
      <w:r w:rsidRPr="00841C4A">
        <w:rPr>
          <w:rFonts w:ascii="Verdana" w:hAnsi="Verdana" w:cs="Times New Roman"/>
          <w:sz w:val="24"/>
          <w:szCs w:val="24"/>
        </w:rPr>
        <w:t>Presidente</w:t>
      </w:r>
    </w:p>
    <w:p w:rsidR="002937CF" w:rsidRPr="00841C4A" w:rsidRDefault="002937CF" w:rsidP="002937CF">
      <w:pPr>
        <w:pStyle w:val="Ttulo1"/>
        <w:spacing w:line="276" w:lineRule="auto"/>
        <w:rPr>
          <w:rFonts w:ascii="Verdana" w:hAnsi="Verdana"/>
          <w:sz w:val="24"/>
          <w:szCs w:val="24"/>
        </w:rPr>
      </w:pPr>
    </w:p>
    <w:p w:rsidR="002937CF" w:rsidRPr="00841C4A" w:rsidRDefault="002937CF" w:rsidP="002937CF">
      <w:pPr>
        <w:pStyle w:val="Ttulo1"/>
        <w:spacing w:line="276" w:lineRule="auto"/>
        <w:rPr>
          <w:rFonts w:ascii="Verdana" w:hAnsi="Verdana"/>
          <w:sz w:val="24"/>
          <w:szCs w:val="24"/>
        </w:rPr>
      </w:pPr>
    </w:p>
    <w:p w:rsidR="002937CF" w:rsidRPr="00841C4A" w:rsidRDefault="002937CF" w:rsidP="002937CF">
      <w:pPr>
        <w:pStyle w:val="Ttulo1"/>
        <w:spacing w:line="276" w:lineRule="auto"/>
        <w:rPr>
          <w:rFonts w:ascii="Verdana" w:hAnsi="Verdana"/>
          <w:sz w:val="24"/>
          <w:szCs w:val="24"/>
        </w:rPr>
      </w:pPr>
    </w:p>
    <w:p w:rsidR="002937CF" w:rsidRPr="00841C4A" w:rsidRDefault="002937CF" w:rsidP="002937CF">
      <w:pPr>
        <w:pStyle w:val="Ttulo1"/>
        <w:spacing w:line="276" w:lineRule="auto"/>
        <w:rPr>
          <w:rFonts w:ascii="Verdana" w:hAnsi="Verdana"/>
          <w:sz w:val="24"/>
          <w:szCs w:val="24"/>
        </w:rPr>
      </w:pPr>
      <w:r w:rsidRPr="00841C4A">
        <w:rPr>
          <w:rFonts w:ascii="Verdana" w:hAnsi="Verdana"/>
          <w:sz w:val="24"/>
          <w:szCs w:val="24"/>
        </w:rPr>
        <w:t xml:space="preserve">Licda.  Marta Luz Pérez Peláez       Lic. Mario Quesada Aguirre            </w:t>
      </w:r>
    </w:p>
    <w:p w:rsidR="002937CF" w:rsidRPr="00841C4A" w:rsidRDefault="002937CF" w:rsidP="002937CF">
      <w:pPr>
        <w:spacing w:line="276" w:lineRule="auto"/>
        <w:ind w:left="708" w:firstLine="708"/>
        <w:rPr>
          <w:rFonts w:ascii="Verdana" w:hAnsi="Verdana"/>
          <w:b/>
        </w:rPr>
      </w:pPr>
      <w:r w:rsidRPr="00841C4A">
        <w:rPr>
          <w:rFonts w:ascii="Verdana" w:hAnsi="Verdana"/>
          <w:b/>
        </w:rPr>
        <w:t xml:space="preserve">Juez </w:t>
      </w:r>
      <w:r w:rsidRPr="00841C4A">
        <w:rPr>
          <w:rFonts w:ascii="Verdana" w:hAnsi="Verdana"/>
          <w:b/>
        </w:rPr>
        <w:tab/>
      </w:r>
      <w:r w:rsidRPr="00841C4A">
        <w:rPr>
          <w:rFonts w:ascii="Verdana" w:hAnsi="Verdana"/>
          <w:b/>
        </w:rPr>
        <w:tab/>
      </w:r>
      <w:r w:rsidRPr="00841C4A">
        <w:rPr>
          <w:rFonts w:ascii="Verdana" w:hAnsi="Verdana"/>
          <w:b/>
        </w:rPr>
        <w:tab/>
      </w:r>
      <w:r w:rsidRPr="00841C4A">
        <w:rPr>
          <w:rFonts w:ascii="Verdana" w:hAnsi="Verdana"/>
          <w:b/>
        </w:rPr>
        <w:tab/>
      </w:r>
      <w:r w:rsidRPr="00841C4A">
        <w:rPr>
          <w:rFonts w:ascii="Verdana" w:hAnsi="Verdana"/>
          <w:b/>
        </w:rPr>
        <w:tab/>
      </w:r>
      <w:r w:rsidRPr="00841C4A">
        <w:rPr>
          <w:rFonts w:ascii="Verdana" w:hAnsi="Verdana"/>
          <w:b/>
        </w:rPr>
        <w:tab/>
      </w:r>
      <w:r w:rsidRPr="00841C4A">
        <w:rPr>
          <w:rFonts w:ascii="Verdana" w:hAnsi="Verdana"/>
          <w:b/>
        </w:rPr>
        <w:tab/>
        <w:t>Juez</w:t>
      </w:r>
    </w:p>
    <w:p w:rsidR="002937CF" w:rsidRPr="00841C4A" w:rsidRDefault="002937CF" w:rsidP="002937CF">
      <w:pPr>
        <w:spacing w:line="276" w:lineRule="auto"/>
        <w:rPr>
          <w:rFonts w:ascii="Verdana" w:hAnsi="Verdana"/>
        </w:rPr>
      </w:pPr>
    </w:p>
    <w:p w:rsidR="002937CF" w:rsidRPr="00841C4A" w:rsidRDefault="002937CF" w:rsidP="002937CF">
      <w:pPr>
        <w:spacing w:line="276" w:lineRule="auto"/>
      </w:pPr>
    </w:p>
    <w:p w:rsidR="002937CF" w:rsidRPr="00841C4A" w:rsidRDefault="002937CF" w:rsidP="002937CF">
      <w:pPr>
        <w:pStyle w:val="NormalWeb"/>
        <w:spacing w:before="0" w:beforeAutospacing="0" w:after="0" w:afterAutospacing="0" w:line="276" w:lineRule="auto"/>
        <w:jc w:val="both"/>
        <w:rPr>
          <w:rFonts w:ascii="Verdana" w:hAnsi="Verdana"/>
        </w:rPr>
      </w:pPr>
    </w:p>
    <w:p w:rsidR="002937CF" w:rsidRDefault="002937CF" w:rsidP="002937CF"/>
    <w:p w:rsidR="00A33A1F" w:rsidRDefault="007A379E"/>
    <w:sectPr w:rsidR="00A33A1F" w:rsidSect="00713973">
      <w:footerReference w:type="even"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5B00" w:rsidRDefault="00085B00" w:rsidP="002937CF">
      <w:r>
        <w:separator/>
      </w:r>
    </w:p>
  </w:endnote>
  <w:endnote w:type="continuationSeparator" w:id="0">
    <w:p w:rsidR="00085B00" w:rsidRDefault="00085B00" w:rsidP="00293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3973" w:rsidRDefault="00534C07" w:rsidP="00713973">
    <w:pPr>
      <w:pStyle w:val="Piedepgina"/>
      <w:framePr w:wrap="around" w:vAnchor="text" w:hAnchor="margin" w:xAlign="right" w:y="1"/>
      <w:rPr>
        <w:rStyle w:val="Nmerodepgina"/>
        <w:rFonts w:eastAsia="SimSun"/>
      </w:rPr>
    </w:pPr>
    <w:r>
      <w:rPr>
        <w:rStyle w:val="Nmerodepgina"/>
        <w:rFonts w:eastAsia="SimSun"/>
      </w:rPr>
      <w:fldChar w:fldCharType="begin"/>
    </w:r>
    <w:r w:rsidR="004C4E61">
      <w:rPr>
        <w:rStyle w:val="Nmerodepgina"/>
        <w:rFonts w:eastAsia="SimSun"/>
      </w:rPr>
      <w:instrText xml:space="preserve">PAGE  </w:instrText>
    </w:r>
    <w:r>
      <w:rPr>
        <w:rStyle w:val="Nmerodepgina"/>
        <w:rFonts w:eastAsia="SimSun"/>
      </w:rPr>
      <w:fldChar w:fldCharType="end"/>
    </w:r>
  </w:p>
  <w:p w:rsidR="00713973" w:rsidRDefault="007A379E" w:rsidP="0071397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3973" w:rsidRDefault="00534C07" w:rsidP="00713973">
    <w:pPr>
      <w:pStyle w:val="Piedepgina"/>
      <w:framePr w:wrap="around" w:vAnchor="text" w:hAnchor="margin" w:xAlign="right" w:y="1"/>
      <w:rPr>
        <w:rStyle w:val="Nmerodepgina"/>
        <w:rFonts w:eastAsia="SimSun"/>
      </w:rPr>
    </w:pPr>
    <w:r>
      <w:rPr>
        <w:rStyle w:val="Nmerodepgina"/>
        <w:rFonts w:eastAsia="SimSun"/>
      </w:rPr>
      <w:fldChar w:fldCharType="begin"/>
    </w:r>
    <w:r w:rsidR="004C4E61">
      <w:rPr>
        <w:rStyle w:val="Nmerodepgina"/>
        <w:rFonts w:eastAsia="SimSun"/>
      </w:rPr>
      <w:instrText xml:space="preserve">PAGE  </w:instrText>
    </w:r>
    <w:r>
      <w:rPr>
        <w:rStyle w:val="Nmerodepgina"/>
        <w:rFonts w:eastAsia="SimSun"/>
      </w:rPr>
      <w:fldChar w:fldCharType="separate"/>
    </w:r>
    <w:r w:rsidR="003C3E78">
      <w:rPr>
        <w:rStyle w:val="Nmerodepgina"/>
        <w:rFonts w:eastAsia="SimSun"/>
        <w:noProof/>
      </w:rPr>
      <w:t>1</w:t>
    </w:r>
    <w:r>
      <w:rPr>
        <w:rStyle w:val="Nmerodepgina"/>
        <w:rFonts w:eastAsia="SimSun"/>
      </w:rPr>
      <w:fldChar w:fldCharType="end"/>
    </w:r>
  </w:p>
  <w:p w:rsidR="00713973" w:rsidRPr="002952F5" w:rsidRDefault="004C4E61" w:rsidP="00713973">
    <w:pPr>
      <w:pStyle w:val="Piedepgina"/>
      <w:ind w:right="360"/>
      <w:rPr>
        <w:sz w:val="20"/>
        <w:szCs w:val="20"/>
        <w:lang w:val="es-MX"/>
      </w:rPr>
    </w:pPr>
    <w:r>
      <w:rPr>
        <w:lang w:val="es-MX"/>
      </w:rPr>
      <w:t xml:space="preserve">                                                                                              </w:t>
    </w:r>
    <w:r w:rsidRPr="002952F5">
      <w:rPr>
        <w:sz w:val="20"/>
        <w:szCs w:val="20"/>
        <w:lang w:val="es-MX"/>
      </w:rPr>
      <w:t>RES N. TAT-</w:t>
    </w:r>
    <w:r w:rsidR="003C3E78">
      <w:rPr>
        <w:sz w:val="20"/>
        <w:szCs w:val="20"/>
        <w:lang w:val="es-MX"/>
      </w:rPr>
      <w:t>2646</w:t>
    </w:r>
    <w:r>
      <w:rPr>
        <w:sz w:val="20"/>
        <w:szCs w:val="20"/>
        <w:lang w:val="es-MX"/>
      </w:rPr>
      <w:t>-201</w:t>
    </w:r>
    <w:r w:rsidR="002937CF">
      <w:rPr>
        <w:sz w:val="20"/>
        <w:szCs w:val="20"/>
        <w:lang w:val="es-MX"/>
      </w:rPr>
      <w:t>5</w:t>
    </w:r>
    <w:r w:rsidRPr="002952F5">
      <w:rPr>
        <w:sz w:val="20"/>
        <w:szCs w:val="20"/>
        <w:lang w:val="es-MX"/>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5B00" w:rsidRDefault="00085B00" w:rsidP="002937CF">
      <w:r>
        <w:separator/>
      </w:r>
    </w:p>
  </w:footnote>
  <w:footnote w:type="continuationSeparator" w:id="0">
    <w:p w:rsidR="00085B00" w:rsidRDefault="00085B00" w:rsidP="002937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7CF"/>
    <w:rsid w:val="00085B00"/>
    <w:rsid w:val="00123FF9"/>
    <w:rsid w:val="002132E7"/>
    <w:rsid w:val="002519F9"/>
    <w:rsid w:val="002937CF"/>
    <w:rsid w:val="003C3E78"/>
    <w:rsid w:val="004C4E61"/>
    <w:rsid w:val="00534C07"/>
    <w:rsid w:val="00537D30"/>
    <w:rsid w:val="007A379E"/>
    <w:rsid w:val="00846B52"/>
    <w:rsid w:val="00BF156C"/>
    <w:rsid w:val="00D74A6E"/>
    <w:rsid w:val="00E1608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9386BB24-C492-48B7-8D87-28F6ED022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937CF"/>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2937CF"/>
    <w:pPr>
      <w:keepNext/>
      <w:jc w:val="center"/>
      <w:outlineLvl w:val="0"/>
    </w:pPr>
    <w:rPr>
      <w:sz w:val="28"/>
      <w:szCs w:val="20"/>
      <w:lang w:val="es-ES_tradnl" w:eastAsia="es-MX"/>
    </w:rPr>
  </w:style>
  <w:style w:type="paragraph" w:styleId="Ttulo2">
    <w:name w:val="heading 2"/>
    <w:basedOn w:val="Normal"/>
    <w:next w:val="Normal"/>
    <w:link w:val="Ttulo2Car"/>
    <w:qFormat/>
    <w:rsid w:val="002937CF"/>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937CF"/>
    <w:rPr>
      <w:rFonts w:ascii="Times New Roman" w:eastAsia="Times New Roman" w:hAnsi="Times New Roman" w:cs="Times New Roman"/>
      <w:sz w:val="28"/>
      <w:szCs w:val="20"/>
      <w:lang w:val="es-ES_tradnl" w:eastAsia="es-MX"/>
    </w:rPr>
  </w:style>
  <w:style w:type="character" w:customStyle="1" w:styleId="Ttulo2Car">
    <w:name w:val="Título 2 Car"/>
    <w:basedOn w:val="Fuentedeprrafopredeter"/>
    <w:link w:val="Ttulo2"/>
    <w:rsid w:val="002937CF"/>
    <w:rPr>
      <w:rFonts w:ascii="Arial" w:eastAsia="Times New Roman" w:hAnsi="Arial" w:cs="Arial"/>
      <w:b/>
      <w:bCs/>
      <w:i/>
      <w:iCs/>
      <w:sz w:val="28"/>
      <w:szCs w:val="28"/>
      <w:lang w:val="es-ES" w:eastAsia="es-ES"/>
    </w:rPr>
  </w:style>
  <w:style w:type="paragraph" w:styleId="Piedepgina">
    <w:name w:val="footer"/>
    <w:basedOn w:val="Normal"/>
    <w:link w:val="PiedepginaCar"/>
    <w:rsid w:val="002937CF"/>
    <w:pPr>
      <w:tabs>
        <w:tab w:val="center" w:pos="4252"/>
        <w:tab w:val="right" w:pos="8504"/>
      </w:tabs>
    </w:pPr>
  </w:style>
  <w:style w:type="character" w:customStyle="1" w:styleId="PiedepginaCar">
    <w:name w:val="Pie de página Car"/>
    <w:basedOn w:val="Fuentedeprrafopredeter"/>
    <w:link w:val="Piedepgina"/>
    <w:rsid w:val="002937CF"/>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2937CF"/>
  </w:style>
  <w:style w:type="paragraph" w:styleId="NormalWeb">
    <w:name w:val="Normal (Web)"/>
    <w:basedOn w:val="Normal"/>
    <w:uiPriority w:val="99"/>
    <w:rsid w:val="002937CF"/>
    <w:pPr>
      <w:spacing w:before="100" w:beforeAutospacing="1" w:after="100" w:afterAutospacing="1"/>
    </w:pPr>
  </w:style>
  <w:style w:type="paragraph" w:styleId="Encabezado">
    <w:name w:val="header"/>
    <w:basedOn w:val="Normal"/>
    <w:link w:val="EncabezadoCar"/>
    <w:uiPriority w:val="99"/>
    <w:semiHidden/>
    <w:unhideWhenUsed/>
    <w:rsid w:val="002937CF"/>
    <w:pPr>
      <w:tabs>
        <w:tab w:val="center" w:pos="4419"/>
        <w:tab w:val="right" w:pos="8838"/>
      </w:tabs>
    </w:pPr>
  </w:style>
  <w:style w:type="character" w:customStyle="1" w:styleId="EncabezadoCar">
    <w:name w:val="Encabezado Car"/>
    <w:basedOn w:val="Fuentedeprrafopredeter"/>
    <w:link w:val="Encabezado"/>
    <w:uiPriority w:val="99"/>
    <w:semiHidden/>
    <w:rsid w:val="002937CF"/>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1539</Words>
  <Characters>8465</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mopt</dc:creator>
  <cp:lastModifiedBy>karla solis villalobos</cp:lastModifiedBy>
  <cp:revision>3</cp:revision>
  <dcterms:created xsi:type="dcterms:W3CDTF">2020-03-19T22:22:00Z</dcterms:created>
  <dcterms:modified xsi:type="dcterms:W3CDTF">2020-03-19T22:25:00Z</dcterms:modified>
</cp:coreProperties>
</file>